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3"/>
        <w:gridCol w:w="1364"/>
        <w:gridCol w:w="1728"/>
        <w:gridCol w:w="3400"/>
      </w:tblGrid>
      <w:tr w:rsidR="002C7186" w:rsidRPr="002C7186" w:rsidTr="002C7186">
        <w:trPr>
          <w:trHeight w:val="481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主要职能</w:t>
            </w:r>
          </w:p>
        </w:tc>
      </w:tr>
      <w:tr w:rsidR="002C7186" w:rsidRPr="002C7186" w:rsidTr="002C7186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四川省标准化研究院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核定收支、定额补助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成都市西府北街一号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承担标准文献的采集、贮存、查询、发行成果查新及翻译等服务；承担WTO/TBT通报咨询四川分中心的工作；承担地方标准和企业标准的制定和</w:t>
            </w:r>
            <w:proofErr w:type="gramStart"/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修定</w:t>
            </w:r>
            <w:proofErr w:type="gramEnd"/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，负责企业产品执行标准管理和研发工作，承担全国组织机构代码四川分中心的管理业务，负责全省商品条码管理及编码技术的研究和推广应用工作；负责质量技术资源的研究开发、应用、审核及培训工作。</w:t>
            </w:r>
          </w:p>
        </w:tc>
      </w:tr>
      <w:tr w:rsidR="002C7186" w:rsidRPr="002C7186" w:rsidTr="002C7186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四川省危险化学品质量监督检验所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核定收支、定项补助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成都市东门街2号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承担全省危险化学品及其包装物、容器的生产许可证审查和产品质量监督检验工作；为全省危险化学品安全管理提供有关的技术支持和服务等。</w:t>
            </w:r>
          </w:p>
        </w:tc>
      </w:tr>
      <w:tr w:rsidR="002C7186" w:rsidRPr="002C7186" w:rsidTr="002C7186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四川省特种设备检验研究院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核定收支、定额补助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成都市东风路二段北二巷4号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186" w:rsidRPr="002C7186" w:rsidRDefault="002C7186" w:rsidP="002C7186">
            <w:pPr>
              <w:widowControl/>
              <w:spacing w:before="100" w:beforeAutospacing="1" w:after="100" w:afterAutospacing="1" w:line="469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C7186">
              <w:rPr>
                <w:rFonts w:ascii="宋体" w:eastAsia="宋体" w:hAnsi="宋体" w:cs="Calibri" w:hint="eastAsia"/>
                <w:color w:val="333333"/>
                <w:kern w:val="0"/>
                <w:sz w:val="22"/>
              </w:rPr>
              <w:t>从事特种设备检验检测工作；承担与特种设备检验检测相关的科研和技术交流、开发工作；开展特种设备检验检测技术咨询和服务等工作。</w:t>
            </w:r>
          </w:p>
        </w:tc>
      </w:tr>
    </w:tbl>
    <w:p w:rsidR="008C5524" w:rsidRPr="002C7186" w:rsidRDefault="00AD4EA9"/>
    <w:sectPr w:rsidR="008C5524" w:rsidRPr="002C7186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A9" w:rsidRDefault="00AD4EA9" w:rsidP="002C7186">
      <w:r>
        <w:separator/>
      </w:r>
    </w:p>
  </w:endnote>
  <w:endnote w:type="continuationSeparator" w:id="0">
    <w:p w:rsidR="00AD4EA9" w:rsidRDefault="00AD4EA9" w:rsidP="002C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A9" w:rsidRDefault="00AD4EA9" w:rsidP="002C7186">
      <w:r>
        <w:separator/>
      </w:r>
    </w:p>
  </w:footnote>
  <w:footnote w:type="continuationSeparator" w:id="0">
    <w:p w:rsidR="00AD4EA9" w:rsidRDefault="00AD4EA9" w:rsidP="002C7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18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C7186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4EA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078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2017-03-08T08:34:00Z</dcterms:created>
  <dcterms:modified xsi:type="dcterms:W3CDTF">2017-03-08T08:34:00Z</dcterms:modified>
</cp:coreProperties>
</file>