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9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宜宾市</w:t>
      </w: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32"/>
          <w:szCs w:val="32"/>
          <w:u w:val="single"/>
          <w:bdr w:val="none" w:color="auto" w:sz="0" w:space="0"/>
          <w:lang w:val="en-US" w:eastAsia="zh-CN" w:bidi="ar"/>
        </w:rPr>
        <w:t>2016</w:t>
      </w: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年第</w:t>
      </w: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32"/>
          <w:szCs w:val="32"/>
          <w:u w:val="single"/>
          <w:bdr w:val="none" w:color="auto" w:sz="0" w:space="0"/>
          <w:lang w:val="en-US" w:eastAsia="zh-CN" w:bidi="ar"/>
        </w:rPr>
        <w:t>二</w:t>
      </w: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次事业单位公开招聘拟聘用人员公示表</w:t>
      </w:r>
      <w:r>
        <w:rPr>
          <w:rFonts w:hint="eastAsia" w:ascii="宋体" w:hAnsi="宋体" w:eastAsia="宋体" w:cs="宋体"/>
          <w:kern w:val="0"/>
          <w:sz w:val="32"/>
          <w:szCs w:val="32"/>
          <w:bdr w:val="none" w:color="auto" w:sz="0" w:space="0"/>
          <w:lang w:val="en-US" w:eastAsia="zh-CN" w:bidi="ar"/>
        </w:rPr>
        <w:t>（第二批）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tbl>
      <w:tblPr>
        <w:tblpPr w:vertAnchor="text" w:tblpXSpec="left"/>
        <w:tblW w:w="829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"/>
        <w:gridCol w:w="340"/>
        <w:gridCol w:w="262"/>
        <w:gridCol w:w="862"/>
        <w:gridCol w:w="614"/>
        <w:gridCol w:w="614"/>
        <w:gridCol w:w="522"/>
        <w:gridCol w:w="796"/>
        <w:gridCol w:w="982"/>
        <w:gridCol w:w="622"/>
        <w:gridCol w:w="794"/>
        <w:gridCol w:w="622"/>
        <w:gridCol w:w="742"/>
        <w:gridCol w:w="26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  <w:r>
              <w:rPr>
                <w:rFonts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学历（学位）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拟聘单位及岗位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笔试总成绩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其中：政策性加分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考试总成绩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欧阳静璇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宜职校数学教师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16201057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71.6 </w:t>
            </w:r>
          </w:p>
        </w:tc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81.4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75.52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李静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1989.09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西华师范大学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宜职校语文教师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16201058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74.384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张茂杰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1991.05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绵阳师范学院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宜职校语文教师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16201058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81.66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74.16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杨梅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1988.09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宜职校电子商务教师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16201061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78.6 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70.812 </w:t>
            </w:r>
          </w:p>
        </w:tc>
        <w:tc>
          <w:tcPr>
            <w:tcW w:w="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A6A0E"/>
    <w:multiLevelType w:val="multilevel"/>
    <w:tmpl w:val="58BA6A0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611D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2017-03-04T07:15:36Z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