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"/>
        <w:gridCol w:w="766"/>
        <w:gridCol w:w="341"/>
        <w:gridCol w:w="313"/>
        <w:gridCol w:w="313"/>
        <w:gridCol w:w="637"/>
        <w:gridCol w:w="637"/>
        <w:gridCol w:w="580"/>
        <w:gridCol w:w="1933"/>
        <w:gridCol w:w="962"/>
        <w:gridCol w:w="937"/>
        <w:gridCol w:w="363"/>
        <w:gridCol w:w="2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江安县2021年第二次公开考调机关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"http://www.qcstudy.com/html/45760.html" \t "http://sc.qcstudy.com/_blank" </w:instrTex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事业单位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考调机关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考调名额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考调范围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拟任职务（职级、岗位类别）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考调对象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学历(学位)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考试形式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江安县公务服务中心（中共江安县委办公室主管）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参照管理单位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一级科员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学科门类：文学、法学、经济学。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江安县农业农村局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行政机关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一级科员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本科：（门类）经济学，（二级学科）工商管理、会计学、财务管理；研究生：（门类）经济学，（二级学科）会计学、财务管理。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取得会计从业资格证或会计初级及以上专业技术职称者，学历的专业不限。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下长镇人民政府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行政机关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一级科员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学科门类：文学、经济学、法学、农学、管理学。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江安县园林绿化路灯管理所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公务员、参公人员、事业人员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本科（二级学科）：土木工程、给排水科学与工程、建筑学、城乡规划、风景园林、园林、工程管理、房地产开发与管理、工程造价；研究生（一级学科）：土木类、建筑类、林学类、管理科学与工程类。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江安县住房保障和房地产事务中心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公务员、参公人员、事业人员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本科（二级学科）：土木工程、给排水科学与工程、建筑学、城乡规划、风景园林、园林、工程管理、房地产开发与管理、工程造价；研究生（一级学科）：土木类、建筑类、林学类、管理科学与工程类。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江安县投资审计中心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公务员、参公人员、事业人员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本科（二级学科）：工程造价、工程管理、审计学、会计学、财务管理；研究生（一级学科）：土木类、管理科学与工程类、工商管理类。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江安县社会救助家庭经济状况核对中心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公务员、参公人员、事业人员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一级学科：法学类、中国语言文学类、社会学类。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江安县婚姻登记处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公务员、参公人员、事业人员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一级学科：法学类、中国语言文学类、社会学类。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江安县林业技术指导站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事业单位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公务员、参公人员、事业人员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40周岁及以下（其中取得林业高级专业技术职称的年龄可放宽到50周岁及以下）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1.具有5年及以上林业相关工作经历；2.具有林业中级及以上专业技术职称。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笔试+结构化面试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合计 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备注：根据相关规定，参公人员需具备下列条件之一，方可报考：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1.国家政策性安置的军队转业干部；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2.原为机关公务员，因工作需要调入参照公务员法管理事业单位的；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3.参照公务员法管理事业单位按照公务员录用规定考试录用的。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2021-06-03T05:15:28Z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D6F8BC94E95E43EF9A3845C638C2FDFB</vt:lpwstr>
  </property>
</Properties>
</file>