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附件5</w:t>
      </w:r>
    </w:p>
    <w:p>
      <w:pPr>
        <w:pStyle w:val="5"/>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眉山天府新区情况简介</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眉山天府新区是四川天府新区的重要组成部分，规划建设面积69</w:t>
      </w:r>
      <w:r>
        <w:rPr>
          <w:rFonts w:hint="default" w:ascii="Times New Roman" w:hAnsi="Times New Roman" w:cs="Times New Roman"/>
          <w:bCs/>
          <w:color w:val="auto"/>
          <w:sz w:val="32"/>
          <w:szCs w:val="32"/>
          <w:lang w:val="en-US" w:eastAsia="zh-CN"/>
        </w:rPr>
        <w:t>7</w:t>
      </w:r>
      <w:r>
        <w:rPr>
          <w:rFonts w:hint="default" w:ascii="Times New Roman" w:hAnsi="Times New Roman" w:eastAsia="仿宋_GB2312" w:cs="Times New Roman"/>
          <w:bCs/>
          <w:color w:val="auto"/>
          <w:sz w:val="32"/>
          <w:szCs w:val="32"/>
        </w:rPr>
        <w:t>平方公里，统筹管理2街5镇（仁寿县视高街道、贵平镇、高家镇、龙马镇、北斗镇；彭山区青龙街道、锦江镇），户籍人口约36万。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黑体" w:cs="Times New Roman"/>
          <w:color w:val="auto"/>
          <w:sz w:val="32"/>
          <w:szCs w:val="32"/>
        </w:rPr>
        <w:t>科学谋划，高点起步。</w:t>
      </w:r>
      <w:r>
        <w:rPr>
          <w:rFonts w:hint="default" w:ascii="Times New Roman" w:hAnsi="Times New Roman" w:eastAsia="仿宋_GB2312" w:cs="Times New Roman"/>
          <w:bCs/>
          <w:color w:val="auto"/>
          <w:sz w:val="32"/>
          <w:szCs w:val="32"/>
        </w:rPr>
        <w:t>围绕市第五次党代会赋予的</w:t>
      </w:r>
      <w:r>
        <w:rPr>
          <w:rFonts w:hint="default" w:ascii="Times New Roman" w:hAnsi="Times New Roman" w:eastAsia="仿宋_GB2312" w:cs="Times New Roman"/>
          <w:bCs/>
          <w:color w:val="auto"/>
          <w:sz w:val="32"/>
          <w:szCs w:val="32"/>
        </w:rPr>
        <w:t>“1123”</w:t>
      </w:r>
      <w:r>
        <w:rPr>
          <w:rFonts w:hint="default" w:ascii="Times New Roman" w:hAnsi="Times New Roman" w:eastAsia="仿宋_GB2312" w:cs="Times New Roman"/>
          <w:bCs/>
          <w:color w:val="auto"/>
          <w:sz w:val="32"/>
          <w:szCs w:val="32"/>
        </w:rPr>
        <w:t>发展</w:t>
      </w:r>
      <w:r>
        <w:rPr>
          <w:rFonts w:hint="default" w:ascii="Times New Roman" w:hAnsi="Times New Roman" w:eastAsia="仿宋_GB2312" w:cs="Times New Roman"/>
          <w:bCs/>
          <w:color w:val="auto"/>
          <w:sz w:val="32"/>
          <w:szCs w:val="32"/>
        </w:rPr>
        <w:t>定位</w:t>
      </w:r>
      <w:r>
        <w:rPr>
          <w:rFonts w:hint="default" w:ascii="Times New Roman" w:hAnsi="Times New Roman" w:eastAsia="仿宋_GB2312" w:cs="Times New Roman"/>
          <w:bCs/>
          <w:color w:val="auto"/>
          <w:sz w:val="32"/>
          <w:szCs w:val="32"/>
        </w:rPr>
        <w:t>（即</w:t>
      </w:r>
      <w:r>
        <w:rPr>
          <w:rFonts w:hint="default" w:ascii="Times New Roman" w:hAnsi="Times New Roman" w:eastAsia="仿宋_GB2312" w:cs="Times New Roman"/>
          <w:color w:val="auto"/>
          <w:sz w:val="32"/>
          <w:szCs w:val="32"/>
        </w:rPr>
        <w:t>市域副中心，环天府新区经济带，中部先进制造、东部高新技术两条产业走廊，现代产业新高地、创新发展新引擎、公园城市新典范</w:t>
      </w:r>
      <w:r>
        <w:rPr>
          <w:rFonts w:hint="default" w:ascii="Times New Roman" w:hAnsi="Times New Roman" w:eastAsia="仿宋_GB2312" w:cs="Times New Roman"/>
          <w:bCs/>
          <w:color w:val="auto"/>
          <w:sz w:val="32"/>
          <w:szCs w:val="32"/>
        </w:rPr>
        <w:t>）和“一心两翼多点”空间布局，奋力打造全市开放发展“桥头堡”，创新驱动“主引擎”，高质量发展“排头兵”。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黑体" w:cs="Times New Roman"/>
          <w:color w:val="auto"/>
          <w:sz w:val="32"/>
          <w:szCs w:val="32"/>
        </w:rPr>
        <w:t>双城极核，优势尽显</w:t>
      </w:r>
      <w:r>
        <w:rPr>
          <w:rFonts w:hint="default" w:ascii="Times New Roman" w:hAnsi="Times New Roman" w:eastAsia="黑体" w:cs="Times New Roman"/>
          <w:color w:val="auto"/>
          <w:sz w:val="32"/>
          <w:szCs w:val="32"/>
        </w:rPr>
        <w:t>。</w:t>
      </w:r>
      <w:r>
        <w:rPr>
          <w:rFonts w:hint="default" w:ascii="Times New Roman" w:hAnsi="Times New Roman" w:eastAsia="仿宋_GB2312" w:cs="Times New Roman"/>
          <w:bCs/>
          <w:color w:val="auto"/>
          <w:sz w:val="32"/>
          <w:szCs w:val="32"/>
        </w:rPr>
        <w:t>位于成渝地区双城经济圈的中心腹地和成德眉资同城化发展的前沿阵地，北距天府广场48公里、科学城15公里，南距眉山市政中心26公里，西距成都双流国际机场32公里，东距成都天府国际机场28公里。正加快构建以</w:t>
      </w:r>
      <w:r>
        <w:rPr>
          <w:rFonts w:hint="default" w:ascii="Times New Roman" w:hAnsi="Times New Roman" w:eastAsia="仿宋_GB2312" w:cs="Times New Roman"/>
          <w:bCs/>
          <w:color w:val="auto"/>
          <w:sz w:val="32"/>
          <w:szCs w:val="32"/>
        </w:rPr>
        <w:t>“四横七纵”铁路网、“三横四纵”高速路网</w:t>
      </w:r>
      <w:r>
        <w:rPr>
          <w:rFonts w:hint="default" w:ascii="Times New Roman" w:hAnsi="Times New Roman" w:eastAsia="仿宋_GB2312" w:cs="Times New Roman"/>
          <w:bCs/>
          <w:color w:val="auto"/>
          <w:sz w:val="32"/>
          <w:szCs w:val="32"/>
          <w:lang w:eastAsia="zh-CN"/>
        </w:rPr>
        <w:t>、“二横八纵”快速路网为重点的现代化交通网络。</w:t>
      </w:r>
    </w:p>
    <w:p>
      <w:pPr>
        <w:spacing w:line="594" w:lineRule="exact"/>
        <w:ind w:firstLine="640"/>
        <w:rPr>
          <w:rFonts w:hint="default" w:ascii="Times New Roman" w:hAnsi="Times New Roman" w:cs="Times New Roman"/>
        </w:rPr>
      </w:pPr>
      <w:r>
        <w:rPr>
          <w:rFonts w:hint="default" w:ascii="Times New Roman" w:hAnsi="Times New Roman" w:eastAsia="黑体" w:cs="Times New Roman"/>
          <w:color w:val="auto"/>
          <w:sz w:val="32"/>
          <w:szCs w:val="32"/>
        </w:rPr>
        <w:t>天府公园，生态宜居。</w:t>
      </w:r>
      <w:r>
        <w:rPr>
          <w:rFonts w:hint="default" w:ascii="Times New Roman" w:hAnsi="Times New Roman" w:eastAsia="仿宋_GB2312" w:cs="Times New Roman"/>
          <w:bCs/>
          <w:color w:val="auto"/>
          <w:sz w:val="32"/>
          <w:szCs w:val="32"/>
        </w:rPr>
        <w:t>柴桑河、泉龙河等湿地公园</w:t>
      </w:r>
      <w:r>
        <w:rPr>
          <w:rFonts w:hint="default" w:ascii="Times New Roman" w:hAnsi="Times New Roman" w:eastAsia="仿宋_GB2312" w:cs="Times New Roman"/>
          <w:bCs/>
          <w:color w:val="auto"/>
          <w:sz w:val="32"/>
          <w:szCs w:val="32"/>
        </w:rPr>
        <w:t>顺利建成并对外开放</w:t>
      </w:r>
      <w:r>
        <w:rPr>
          <w:rFonts w:hint="default" w:ascii="Times New Roman" w:hAnsi="Times New Roman" w:eastAsia="仿宋_GB2312" w:cs="Times New Roman"/>
          <w:bCs/>
          <w:color w:val="auto"/>
          <w:sz w:val="32"/>
          <w:szCs w:val="32"/>
        </w:rPr>
        <w:t>，龙泉山城市森林公园</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rPr>
        <w:t>视高湖</w:t>
      </w:r>
      <w:r>
        <w:rPr>
          <w:rFonts w:hint="default" w:ascii="Times New Roman" w:hAnsi="Times New Roman" w:eastAsia="仿宋_GB2312" w:cs="Times New Roman"/>
          <w:bCs/>
          <w:color w:val="auto"/>
          <w:sz w:val="32"/>
          <w:szCs w:val="32"/>
        </w:rPr>
        <w:t>等</w:t>
      </w:r>
      <w:r>
        <w:rPr>
          <w:rFonts w:hint="default" w:ascii="Times New Roman" w:hAnsi="Times New Roman" w:eastAsia="仿宋_GB2312" w:cs="Times New Roman"/>
          <w:bCs/>
          <w:color w:val="auto"/>
          <w:sz w:val="32"/>
          <w:szCs w:val="32"/>
        </w:rPr>
        <w:t>生态</w:t>
      </w:r>
      <w:r>
        <w:rPr>
          <w:rFonts w:hint="default" w:ascii="Times New Roman" w:hAnsi="Times New Roman" w:eastAsia="仿宋_GB2312" w:cs="Times New Roman"/>
          <w:bCs/>
          <w:color w:val="auto"/>
          <w:sz w:val="32"/>
          <w:szCs w:val="32"/>
        </w:rPr>
        <w:t>项目</w:t>
      </w:r>
      <w:r>
        <w:rPr>
          <w:rFonts w:hint="default" w:ascii="Times New Roman" w:hAnsi="Times New Roman" w:eastAsia="仿宋_GB2312" w:cs="Times New Roman"/>
          <w:bCs/>
          <w:color w:val="auto"/>
          <w:sz w:val="32"/>
          <w:szCs w:val="32"/>
        </w:rPr>
        <w:t>加快</w:t>
      </w:r>
      <w:r>
        <w:rPr>
          <w:rFonts w:hint="default" w:ascii="Times New Roman" w:hAnsi="Times New Roman" w:eastAsia="仿宋_GB2312" w:cs="Times New Roman"/>
          <w:bCs/>
          <w:color w:val="auto"/>
          <w:sz w:val="32"/>
          <w:szCs w:val="32"/>
        </w:rPr>
        <w:t>推进，</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rPr>
        <w:t>望山见水、</w:t>
      </w:r>
      <w:r>
        <w:rPr>
          <w:rFonts w:hint="default" w:ascii="Times New Roman" w:hAnsi="Times New Roman" w:eastAsia="仿宋_GB2312" w:cs="Times New Roman"/>
          <w:bCs/>
          <w:color w:val="auto"/>
          <w:sz w:val="32"/>
          <w:szCs w:val="32"/>
        </w:rPr>
        <w:t>绿廊交织、城园交融”的</w:t>
      </w:r>
      <w:r>
        <w:rPr>
          <w:rFonts w:hint="default" w:ascii="Times New Roman" w:hAnsi="Times New Roman" w:eastAsia="仿宋_GB2312" w:cs="Times New Roman"/>
          <w:bCs/>
          <w:color w:val="auto"/>
          <w:sz w:val="32"/>
          <w:szCs w:val="32"/>
        </w:rPr>
        <w:t>大美公园城市</w:t>
      </w:r>
      <w:r>
        <w:rPr>
          <w:rFonts w:hint="default" w:ascii="Times New Roman" w:hAnsi="Times New Roman" w:eastAsia="仿宋_GB2312" w:cs="Times New Roman"/>
          <w:bCs/>
          <w:color w:val="auto"/>
          <w:sz w:val="32"/>
          <w:szCs w:val="32"/>
        </w:rPr>
        <w:t>格局</w:t>
      </w:r>
      <w:r>
        <w:rPr>
          <w:rFonts w:hint="default" w:ascii="Times New Roman" w:hAnsi="Times New Roman" w:eastAsia="仿宋_GB2312" w:cs="Times New Roman"/>
          <w:bCs/>
          <w:color w:val="auto"/>
          <w:sz w:val="32"/>
          <w:szCs w:val="32"/>
        </w:rPr>
        <w:t>初步形成</w:t>
      </w:r>
      <w:r>
        <w:rPr>
          <w:rFonts w:hint="default" w:ascii="Times New Roman" w:hAnsi="Times New Roman" w:eastAsia="仿宋_GB2312" w:cs="Times New Roman"/>
          <w:bCs/>
          <w:color w:val="auto"/>
          <w:sz w:val="32"/>
          <w:szCs w:val="32"/>
        </w:rPr>
        <w:t>。</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4YzU5ZTZjNTY1M2Q5ZmEzMTE0MGI1ZGQwZmE5OWMifQ=="/>
  </w:docVars>
  <w:rsids>
    <w:rsidRoot w:val="24B745A1"/>
    <w:rsid w:val="24B745A1"/>
    <w:rsid w:val="2D371C8B"/>
    <w:rsid w:val="79F54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pPr>
    <w:rPr>
      <w:rFonts w:ascii="Times New Roman" w:hAnsi="Times New Roman" w:cs="Times New Roman"/>
    </w:rPr>
  </w:style>
  <w:style w:type="paragraph" w:customStyle="1" w:styleId="5">
    <w:name w:val="正文2"/>
    <w:basedOn w:val="1"/>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2022-06-22T06:36:00Z</dcterms:created>
  <dc:creator>Administrator</dc:creator>
  <cp:lastModifiedBy>蜗牛的爱</cp:lastModifiedBy>
  <dcterms:modified xsi:type="dcterms:W3CDTF">2022-06-23T10:16:13Z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058DB8DE955141C1859FAD7F92F1D48A</vt:lpwstr>
  </property>
</Properties>
</file>