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contextualSpacing/>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tabs>
          <w:tab w:val="left" w:pos="2520"/>
        </w:tabs>
        <w:spacing w:line="480" w:lineRule="exact"/>
        <w:contextualSpacing/>
        <w:jc w:val="center"/>
        <w:rPr>
          <w:rFonts w:ascii="方正小标宋简体" w:hAnsi="黑体" w:eastAsia="方正小标宋简体"/>
          <w:b/>
          <w:sz w:val="44"/>
          <w:szCs w:val="44"/>
        </w:rPr>
      </w:pPr>
      <w:bookmarkStart w:id="0" w:name="_GoBack"/>
      <w:r>
        <w:rPr>
          <w:rFonts w:hint="eastAsia" w:ascii="方正小标宋简体" w:hAnsi="黑体" w:eastAsia="方正小标宋简体"/>
          <w:b/>
          <w:sz w:val="44"/>
          <w:szCs w:val="44"/>
        </w:rPr>
        <w:t>绵阳市安州区教师业绩考核量化办法</w:t>
      </w:r>
    </w:p>
    <w:bookmarkEnd w:id="0"/>
    <w:p>
      <w:pPr>
        <w:tabs>
          <w:tab w:val="left" w:pos="2520"/>
        </w:tabs>
        <w:spacing w:line="480" w:lineRule="exact"/>
        <w:contextualSpacing/>
        <w:jc w:val="center"/>
        <w:rPr>
          <w:rFonts w:ascii="方正小标宋_GBK" w:hAnsi="黑体" w:eastAsia="方正小标宋_GBK"/>
          <w:sz w:val="36"/>
          <w:szCs w:val="36"/>
        </w:rPr>
      </w:pPr>
    </w:p>
    <w:p>
      <w:pPr>
        <w:spacing w:line="4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为科学评价教师业绩，体现公开、公平、公正原则，根据区委办、政府办《关于进一步规范教育卫计系统人员调配流动工作的通知》（安委办〔</w:t>
      </w:r>
      <w:r>
        <w:rPr>
          <w:rFonts w:ascii="仿宋_GB2312" w:hAnsi="宋体" w:eastAsia="仿宋_GB2312"/>
          <w:sz w:val="32"/>
          <w:szCs w:val="32"/>
        </w:rPr>
        <w:t>2015〕41号）、《安州区中小学干部教职工队伍管理办法》（安教体委发〔2014〕2号）文件精神，特制定本办法：</w:t>
      </w:r>
    </w:p>
    <w:p>
      <w:pPr>
        <w:spacing w:line="480" w:lineRule="exact"/>
        <w:ind w:firstLine="640" w:firstLineChars="200"/>
        <w:contextualSpacing/>
        <w:rPr>
          <w:rFonts w:ascii="黑体" w:hAnsi="黑体" w:eastAsia="黑体"/>
          <w:sz w:val="32"/>
          <w:szCs w:val="32"/>
        </w:rPr>
      </w:pPr>
      <w:r>
        <w:rPr>
          <w:rFonts w:hint="eastAsia" w:ascii="黑体" w:hAnsi="黑体" w:eastAsia="黑体"/>
          <w:sz w:val="32"/>
          <w:szCs w:val="32"/>
        </w:rPr>
        <w:t>一、考核内容及标准</w:t>
      </w:r>
    </w:p>
    <w:p>
      <w:pPr>
        <w:spacing w:line="480" w:lineRule="exact"/>
        <w:ind w:firstLine="643" w:firstLineChars="200"/>
        <w:contextualSpacing/>
        <w:rPr>
          <w:rFonts w:ascii="楷体_GB2312" w:hAnsi="宋体" w:eastAsia="楷体_GB2312"/>
          <w:b/>
          <w:sz w:val="32"/>
          <w:szCs w:val="32"/>
        </w:rPr>
      </w:pPr>
      <w:r>
        <w:rPr>
          <w:rFonts w:hint="eastAsia" w:ascii="楷体_GB2312" w:hAnsi="宋体" w:eastAsia="楷体_GB2312"/>
          <w:b/>
          <w:sz w:val="32"/>
          <w:szCs w:val="32"/>
        </w:rPr>
        <w:t>（一）基础分（</w:t>
      </w:r>
      <w:r>
        <w:rPr>
          <w:rFonts w:ascii="楷体_GB2312" w:hAnsi="宋体" w:eastAsia="楷体_GB2312"/>
          <w:b/>
          <w:sz w:val="32"/>
          <w:szCs w:val="32"/>
        </w:rPr>
        <w:t>40分）</w:t>
      </w:r>
    </w:p>
    <w:p>
      <w:pPr>
        <w:spacing w:line="480" w:lineRule="exact"/>
        <w:ind w:firstLine="640" w:firstLineChars="200"/>
        <w:contextualSpacing/>
        <w:rPr>
          <w:rFonts w:ascii="仿宋_GB2312" w:hAnsi="宋体" w:eastAsia="仿宋_GB2312"/>
          <w:color w:val="FF0000"/>
          <w:sz w:val="32"/>
          <w:szCs w:val="32"/>
          <w:highlight w:val="green"/>
        </w:rPr>
      </w:pPr>
      <w:r>
        <w:rPr>
          <w:rFonts w:hint="eastAsia" w:ascii="仿宋_GB2312" w:hAnsi="宋体" w:eastAsia="仿宋_GB2312"/>
          <w:sz w:val="32"/>
          <w:szCs w:val="32"/>
        </w:rPr>
        <w:t>近五年年度考核为称职及以上，给</w:t>
      </w:r>
      <w:r>
        <w:rPr>
          <w:rFonts w:ascii="仿宋_GB2312" w:hAnsi="宋体" w:eastAsia="仿宋_GB2312"/>
          <w:sz w:val="32"/>
          <w:szCs w:val="32"/>
        </w:rPr>
        <w:t>25分，其中，每个年度考核优秀另加3分。不满五年的按比例折算成五年年度考核得分。</w:t>
      </w:r>
    </w:p>
    <w:p>
      <w:pPr>
        <w:spacing w:line="480" w:lineRule="exact"/>
        <w:ind w:firstLine="643" w:firstLineChars="200"/>
        <w:contextualSpacing/>
        <w:rPr>
          <w:rFonts w:ascii="楷体_GB2312" w:hAnsi="宋体" w:eastAsia="楷体_GB2312"/>
          <w:b/>
          <w:sz w:val="32"/>
          <w:szCs w:val="32"/>
        </w:rPr>
      </w:pPr>
      <w:r>
        <w:rPr>
          <w:rFonts w:hint="eastAsia" w:ascii="楷体_GB2312" w:hAnsi="宋体" w:eastAsia="楷体_GB2312"/>
          <w:b/>
          <w:sz w:val="32"/>
          <w:szCs w:val="32"/>
        </w:rPr>
        <w:t>（二）加分（</w:t>
      </w:r>
      <w:r>
        <w:rPr>
          <w:rFonts w:ascii="楷体_GB2312" w:hAnsi="宋体" w:eastAsia="楷体_GB2312"/>
          <w:b/>
          <w:sz w:val="32"/>
          <w:szCs w:val="32"/>
        </w:rPr>
        <w:t>60分）</w:t>
      </w:r>
    </w:p>
    <w:p>
      <w:pPr>
        <w:spacing w:line="4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该项均以近五年为准。涉及到学科的加分项目，只计算与应聘学科一致的（德育、团队工作属于教育范围的纳入计分范围）。</w:t>
      </w:r>
    </w:p>
    <w:p>
      <w:pPr>
        <w:spacing w:line="480" w:lineRule="exact"/>
        <w:ind w:firstLine="643" w:firstLineChars="200"/>
        <w:contextualSpacing/>
        <w:rPr>
          <w:rFonts w:ascii="仿宋_GB2312" w:hAnsi="宋体" w:eastAsia="仿宋_GB2312"/>
          <w:b/>
          <w:sz w:val="32"/>
          <w:szCs w:val="32"/>
        </w:rPr>
      </w:pPr>
      <w:r>
        <w:rPr>
          <w:rFonts w:ascii="仿宋_GB2312" w:hAnsi="宋体" w:eastAsia="仿宋_GB2312"/>
          <w:b/>
          <w:sz w:val="32"/>
          <w:szCs w:val="32"/>
        </w:rPr>
        <w:t>1.荣誉称号（20分）</w:t>
      </w:r>
    </w:p>
    <w:p>
      <w:pPr>
        <w:spacing w:line="4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1）优秀教师、优秀教育工作者、优秀班主任、师德标兵、优秀共产党员、其它先进个人等：乡镇级（党委、政府）</w:t>
      </w:r>
      <w:r>
        <w:rPr>
          <w:rFonts w:hint="eastAsia" w:ascii="仿宋_GB2312" w:hAnsi="宋体" w:eastAsia="仿宋_GB2312"/>
          <w:sz w:val="32"/>
          <w:szCs w:val="32"/>
        </w:rPr>
        <w:t>1</w:t>
      </w:r>
      <w:r>
        <w:rPr>
          <w:rFonts w:ascii="仿宋_GB2312" w:hAnsi="宋体" w:eastAsia="仿宋_GB2312"/>
          <w:sz w:val="32"/>
          <w:szCs w:val="32"/>
        </w:rPr>
        <w:t>分，县（区）级（党委、政府、县区教育主管部门）</w:t>
      </w:r>
      <w:r>
        <w:rPr>
          <w:rFonts w:hint="eastAsia" w:ascii="仿宋_GB2312" w:hAnsi="宋体" w:eastAsia="仿宋_GB2312"/>
          <w:sz w:val="32"/>
          <w:szCs w:val="32"/>
        </w:rPr>
        <w:t>3</w:t>
      </w:r>
      <w:r>
        <w:rPr>
          <w:rFonts w:ascii="仿宋_GB2312" w:hAnsi="宋体" w:eastAsia="仿宋_GB2312"/>
          <w:sz w:val="32"/>
          <w:szCs w:val="32"/>
        </w:rPr>
        <w:t>分，市级（市委、市政府、市教育主管部门）</w:t>
      </w:r>
      <w:r>
        <w:rPr>
          <w:rFonts w:hint="eastAsia" w:ascii="仿宋_GB2312" w:hAnsi="宋体" w:eastAsia="仿宋_GB2312"/>
          <w:sz w:val="32"/>
          <w:szCs w:val="32"/>
        </w:rPr>
        <w:t>5</w:t>
      </w:r>
      <w:r>
        <w:rPr>
          <w:rFonts w:ascii="仿宋_GB2312" w:hAnsi="宋体" w:eastAsia="仿宋_GB2312"/>
          <w:sz w:val="32"/>
          <w:szCs w:val="32"/>
        </w:rPr>
        <w:t>分，省级（省委、政府、省教厅）</w:t>
      </w:r>
      <w:r>
        <w:rPr>
          <w:rFonts w:hint="eastAsia" w:ascii="仿宋_GB2312" w:hAnsi="宋体" w:eastAsia="仿宋_GB2312"/>
          <w:sz w:val="32"/>
          <w:szCs w:val="32"/>
        </w:rPr>
        <w:t>8</w:t>
      </w:r>
      <w:r>
        <w:rPr>
          <w:rFonts w:ascii="仿宋_GB2312" w:hAnsi="宋体" w:eastAsia="仿宋_GB2312"/>
          <w:sz w:val="32"/>
          <w:szCs w:val="32"/>
        </w:rPr>
        <w:t>分，国家级1</w:t>
      </w:r>
      <w:r>
        <w:rPr>
          <w:rFonts w:hint="eastAsia" w:ascii="仿宋_GB2312" w:hAnsi="宋体" w:eastAsia="仿宋_GB2312"/>
          <w:sz w:val="32"/>
          <w:szCs w:val="32"/>
        </w:rPr>
        <w:t>0</w:t>
      </w:r>
      <w:r>
        <w:rPr>
          <w:rFonts w:ascii="仿宋_GB2312" w:hAnsi="宋体" w:eastAsia="仿宋_GB2312"/>
          <w:sz w:val="32"/>
          <w:szCs w:val="32"/>
        </w:rPr>
        <w:t>分。</w:t>
      </w:r>
    </w:p>
    <w:p>
      <w:pPr>
        <w:spacing w:line="4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2）骨干教师</w:t>
      </w:r>
      <w:r>
        <w:rPr>
          <w:rFonts w:hint="eastAsia" w:ascii="仿宋_GB2312" w:hAnsi="宋体" w:eastAsia="仿宋_GB2312"/>
          <w:sz w:val="32"/>
          <w:szCs w:val="32"/>
        </w:rPr>
        <w:t>、</w:t>
      </w:r>
      <w:r>
        <w:rPr>
          <w:rFonts w:ascii="仿宋_GB2312" w:hAnsi="宋体" w:eastAsia="仿宋_GB2312"/>
          <w:sz w:val="32"/>
          <w:szCs w:val="32"/>
        </w:rPr>
        <w:t>学科带头人：区级</w:t>
      </w:r>
      <w:r>
        <w:rPr>
          <w:rFonts w:hint="eastAsia" w:ascii="仿宋_GB2312" w:hAnsi="宋体" w:eastAsia="仿宋_GB2312"/>
          <w:sz w:val="32"/>
          <w:szCs w:val="32"/>
        </w:rPr>
        <w:t>3</w:t>
      </w:r>
      <w:r>
        <w:rPr>
          <w:rFonts w:ascii="仿宋_GB2312" w:hAnsi="宋体" w:eastAsia="仿宋_GB2312"/>
          <w:sz w:val="32"/>
          <w:szCs w:val="32"/>
        </w:rPr>
        <w:t>分，市级</w:t>
      </w:r>
      <w:r>
        <w:rPr>
          <w:rFonts w:hint="eastAsia" w:ascii="仿宋_GB2312" w:hAnsi="宋体" w:eastAsia="仿宋_GB2312"/>
          <w:sz w:val="32"/>
          <w:szCs w:val="32"/>
        </w:rPr>
        <w:t>5</w:t>
      </w:r>
      <w:r>
        <w:rPr>
          <w:rFonts w:ascii="仿宋_GB2312" w:hAnsi="宋体" w:eastAsia="仿宋_GB2312"/>
          <w:sz w:val="32"/>
          <w:szCs w:val="32"/>
        </w:rPr>
        <w:t>分，省级</w:t>
      </w:r>
      <w:r>
        <w:rPr>
          <w:rFonts w:hint="eastAsia" w:ascii="仿宋_GB2312" w:hAnsi="宋体" w:eastAsia="仿宋_GB2312"/>
          <w:sz w:val="32"/>
          <w:szCs w:val="32"/>
        </w:rPr>
        <w:t>8</w:t>
      </w:r>
      <w:r>
        <w:rPr>
          <w:rFonts w:ascii="仿宋_GB2312" w:hAnsi="宋体" w:eastAsia="仿宋_GB2312"/>
          <w:sz w:val="32"/>
          <w:szCs w:val="32"/>
        </w:rPr>
        <w:t>分。</w:t>
      </w:r>
    </w:p>
    <w:p>
      <w:pPr>
        <w:spacing w:line="480" w:lineRule="exact"/>
        <w:ind w:firstLine="643" w:firstLineChars="200"/>
        <w:contextualSpacing/>
        <w:rPr>
          <w:rFonts w:ascii="仿宋_GB2312" w:hAnsi="宋体" w:eastAsia="仿宋_GB2312"/>
          <w:b/>
          <w:sz w:val="32"/>
          <w:szCs w:val="32"/>
        </w:rPr>
      </w:pPr>
      <w:r>
        <w:rPr>
          <w:rFonts w:ascii="仿宋_GB2312" w:hAnsi="宋体" w:eastAsia="仿宋_GB2312"/>
          <w:b/>
          <w:sz w:val="32"/>
          <w:szCs w:val="32"/>
        </w:rPr>
        <w:t>2.教育教学质量（25分）</w:t>
      </w:r>
    </w:p>
    <w:p>
      <w:pPr>
        <w:spacing w:line="480" w:lineRule="exact"/>
        <w:ind w:firstLine="640" w:firstLineChars="200"/>
        <w:contextualSpacing/>
        <w:rPr>
          <w:rFonts w:ascii="仿宋_GB2312" w:hAnsi="宋体" w:eastAsia="仿宋_GB2312"/>
          <w:color w:val="FF0000"/>
          <w:sz w:val="32"/>
          <w:szCs w:val="32"/>
          <w:highlight w:val="green"/>
        </w:rPr>
      </w:pPr>
      <w:r>
        <w:rPr>
          <w:rFonts w:ascii="仿宋_GB2312" w:hAnsi="宋体" w:eastAsia="仿宋_GB2312"/>
          <w:sz w:val="32"/>
          <w:szCs w:val="32"/>
        </w:rPr>
        <w:t>个人教学质量：县（区）级一等奖</w:t>
      </w:r>
      <w:r>
        <w:rPr>
          <w:rFonts w:hint="eastAsia" w:ascii="仿宋_GB2312" w:hAnsi="宋体" w:eastAsia="仿宋_GB2312"/>
          <w:sz w:val="32"/>
          <w:szCs w:val="32"/>
        </w:rPr>
        <w:t>8</w:t>
      </w:r>
      <w:r>
        <w:rPr>
          <w:rFonts w:ascii="仿宋_GB2312" w:hAnsi="宋体" w:eastAsia="仿宋_GB2312"/>
          <w:sz w:val="32"/>
          <w:szCs w:val="32"/>
        </w:rPr>
        <w:t>分/年，二等奖</w:t>
      </w:r>
      <w:r>
        <w:rPr>
          <w:rFonts w:hint="eastAsia" w:ascii="仿宋_GB2312" w:hAnsi="宋体" w:eastAsia="仿宋_GB2312"/>
          <w:sz w:val="32"/>
          <w:szCs w:val="32"/>
        </w:rPr>
        <w:t>5</w:t>
      </w:r>
      <w:r>
        <w:rPr>
          <w:rFonts w:ascii="仿宋_GB2312" w:hAnsi="宋体" w:eastAsia="仿宋_GB2312"/>
          <w:sz w:val="32"/>
          <w:szCs w:val="32"/>
        </w:rPr>
        <w:t>分/年，三等奖</w:t>
      </w:r>
      <w:r>
        <w:rPr>
          <w:rFonts w:hint="eastAsia" w:ascii="仿宋_GB2312" w:hAnsi="宋体" w:eastAsia="仿宋_GB2312"/>
          <w:sz w:val="32"/>
          <w:szCs w:val="32"/>
        </w:rPr>
        <w:t>3</w:t>
      </w:r>
      <w:r>
        <w:rPr>
          <w:rFonts w:ascii="仿宋_GB2312" w:hAnsi="宋体" w:eastAsia="仿宋_GB2312"/>
          <w:sz w:val="32"/>
          <w:szCs w:val="32"/>
        </w:rPr>
        <w:t>分/年；市级一等奖</w:t>
      </w:r>
      <w:r>
        <w:rPr>
          <w:rFonts w:hint="eastAsia" w:ascii="仿宋_GB2312" w:hAnsi="宋体" w:eastAsia="仿宋_GB2312"/>
          <w:sz w:val="32"/>
          <w:szCs w:val="32"/>
        </w:rPr>
        <w:t>15</w:t>
      </w:r>
      <w:r>
        <w:rPr>
          <w:rFonts w:ascii="仿宋_GB2312" w:hAnsi="宋体" w:eastAsia="仿宋_GB2312"/>
          <w:sz w:val="32"/>
          <w:szCs w:val="32"/>
        </w:rPr>
        <w:t>分/次，二等奖</w:t>
      </w:r>
      <w:r>
        <w:rPr>
          <w:rFonts w:hint="eastAsia" w:ascii="仿宋_GB2312" w:hAnsi="宋体" w:eastAsia="仿宋_GB2312"/>
          <w:sz w:val="32"/>
          <w:szCs w:val="32"/>
        </w:rPr>
        <w:t>10</w:t>
      </w:r>
      <w:r>
        <w:rPr>
          <w:rFonts w:ascii="仿宋_GB2312" w:hAnsi="宋体" w:eastAsia="仿宋_GB2312"/>
          <w:sz w:val="32"/>
          <w:szCs w:val="32"/>
        </w:rPr>
        <w:t>分/次，三等奖</w:t>
      </w:r>
      <w:r>
        <w:rPr>
          <w:rFonts w:hint="eastAsia" w:ascii="仿宋_GB2312" w:hAnsi="宋体" w:eastAsia="仿宋_GB2312"/>
          <w:sz w:val="32"/>
          <w:szCs w:val="32"/>
        </w:rPr>
        <w:t>5</w:t>
      </w:r>
      <w:r>
        <w:rPr>
          <w:rFonts w:ascii="仿宋_GB2312" w:hAnsi="宋体" w:eastAsia="仿宋_GB2312"/>
          <w:sz w:val="32"/>
          <w:szCs w:val="32"/>
        </w:rPr>
        <w:t>分/次。教学成绩排位不纳入教学质量加分依据。</w:t>
      </w:r>
      <w:r>
        <w:rPr>
          <w:rFonts w:hint="eastAsia" w:ascii="仿宋_GB2312" w:hAnsi="宋体" w:eastAsia="仿宋_GB2312"/>
          <w:sz w:val="32"/>
          <w:szCs w:val="32"/>
        </w:rPr>
        <w:t>教学质量先进个人按同级别二等奖计分。</w:t>
      </w:r>
    </w:p>
    <w:p>
      <w:pPr>
        <w:spacing w:line="480" w:lineRule="exact"/>
        <w:ind w:firstLine="643" w:firstLineChars="200"/>
        <w:contextualSpacing/>
        <w:rPr>
          <w:rFonts w:ascii="仿宋_GB2312" w:hAnsi="宋体" w:eastAsia="仿宋_GB2312"/>
          <w:color w:val="FF0000"/>
          <w:sz w:val="32"/>
          <w:szCs w:val="32"/>
          <w:highlight w:val="green"/>
        </w:rPr>
      </w:pPr>
      <w:r>
        <w:rPr>
          <w:rFonts w:ascii="仿宋_GB2312" w:hAnsi="宋体" w:eastAsia="仿宋_GB2312"/>
          <w:b/>
          <w:sz w:val="32"/>
          <w:szCs w:val="32"/>
        </w:rPr>
        <w:t>3.教研科研成果（10分）</w:t>
      </w:r>
    </w:p>
    <w:p>
      <w:pPr>
        <w:spacing w:line="4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1）教育教学论文、</w:t>
      </w:r>
      <w:r>
        <w:rPr>
          <w:rFonts w:hint="eastAsia" w:ascii="仿宋_GB2312" w:hAnsi="宋体" w:eastAsia="仿宋_GB2312"/>
          <w:sz w:val="32"/>
          <w:szCs w:val="32"/>
        </w:rPr>
        <w:t>优课、</w:t>
      </w:r>
      <w:r>
        <w:rPr>
          <w:rFonts w:ascii="仿宋_GB2312" w:hAnsi="宋体" w:eastAsia="仿宋_GB2312"/>
          <w:sz w:val="32"/>
          <w:szCs w:val="32"/>
        </w:rPr>
        <w:t>课件、教案、微课等获等级奖：区级一等奖1分，二等奖0.5分，三等奖0.2分；市级一等奖2分，二等奖1分，三等奖0.5分；省级一等奖3分，二等奖2分，三等奖1分；国家级一等奖5分，二等奖3分，三等奖2分。</w:t>
      </w:r>
      <w:r>
        <w:rPr>
          <w:rFonts w:hint="eastAsia" w:ascii="仿宋_GB2312" w:hAnsi="宋体" w:eastAsia="仿宋_GB2312"/>
          <w:sz w:val="32"/>
          <w:szCs w:val="32"/>
        </w:rPr>
        <w:t>该项仅限于教育行政主管部门和业务管理部门认定或授予荣誉称号的。</w:t>
      </w:r>
      <w:r>
        <w:rPr>
          <w:rFonts w:ascii="仿宋_GB2312" w:hAnsi="宋体" w:eastAsia="仿宋_GB2312"/>
          <w:sz w:val="32"/>
          <w:szCs w:val="32"/>
        </w:rPr>
        <w:t>不能直接提供成果证书的，须有主办单位签字盖章的印证材料。</w:t>
      </w:r>
      <w:r>
        <w:rPr>
          <w:rFonts w:hint="eastAsia" w:ascii="仿宋_GB2312" w:hAnsi="宋体" w:eastAsia="仿宋_GB2312"/>
          <w:sz w:val="32"/>
          <w:szCs w:val="32"/>
        </w:rPr>
        <w:t>赛课获奖按本项给分标准的2倍计分。</w:t>
      </w:r>
    </w:p>
    <w:p>
      <w:pPr>
        <w:spacing w:line="4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2）教育科研课题结题：按该项（1）给分标准的2倍给分；教育科研成果获奖，按该项（1）给分标准的3倍给分。</w:t>
      </w:r>
    </w:p>
    <w:p>
      <w:pPr>
        <w:spacing w:line="480" w:lineRule="exact"/>
        <w:ind w:firstLine="643" w:firstLineChars="200"/>
        <w:contextualSpacing/>
        <w:rPr>
          <w:rFonts w:ascii="仿宋_GB2312" w:hAnsi="宋体" w:eastAsia="仿宋_GB2312"/>
          <w:b/>
          <w:sz w:val="32"/>
          <w:szCs w:val="32"/>
        </w:rPr>
      </w:pPr>
      <w:r>
        <w:rPr>
          <w:rFonts w:ascii="仿宋_GB2312" w:hAnsi="宋体" w:eastAsia="仿宋_GB2312"/>
          <w:b/>
          <w:sz w:val="32"/>
          <w:szCs w:val="32"/>
        </w:rPr>
        <w:t>4.学术和行政任职经历（5分）</w:t>
      </w:r>
    </w:p>
    <w:p>
      <w:pPr>
        <w:spacing w:line="4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1）学校教研组长：任职每年0.5分。</w:t>
      </w:r>
    </w:p>
    <w:p>
      <w:pPr>
        <w:spacing w:line="4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2）片区教研组长：任职每年1分。</w:t>
      </w:r>
    </w:p>
    <w:p>
      <w:pPr>
        <w:spacing w:line="4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行政任职：年级组长每年0.5分，中层干部每年1分，校级干部每年2分。教研组长、片区教研组长、年级组长及少先队大队辅导员、学校团委书记等非教体局任命的干部，均应出具单位负责人签字并加盖公章的证明。行政加分当年以最高一次计分为准，不得重复加分（教导主任兼职年级组长，则只计算教导主任）。</w:t>
      </w:r>
    </w:p>
    <w:p>
      <w:pPr>
        <w:spacing w:line="480" w:lineRule="exact"/>
        <w:ind w:firstLine="640" w:firstLineChars="200"/>
        <w:contextualSpacing/>
        <w:rPr>
          <w:rFonts w:ascii="黑体" w:hAnsi="黑体" w:eastAsia="黑体"/>
          <w:sz w:val="32"/>
          <w:szCs w:val="32"/>
        </w:rPr>
      </w:pPr>
      <w:r>
        <w:rPr>
          <w:rFonts w:hint="eastAsia" w:ascii="黑体" w:hAnsi="黑体" w:eastAsia="黑体"/>
          <w:sz w:val="32"/>
          <w:szCs w:val="32"/>
        </w:rPr>
        <w:t>二、计分办法</w:t>
      </w:r>
    </w:p>
    <w:p>
      <w:pPr>
        <w:spacing w:line="4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（一）以上各项均以证件原件为准，并同时提供复印件。</w:t>
      </w:r>
    </w:p>
    <w:p>
      <w:pPr>
        <w:spacing w:line="4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（二）以上各项获奖若出现优秀奖按三等奖给分，若出现特等奖按一等奖给分。</w:t>
      </w:r>
    </w:p>
    <w:p>
      <w:pPr>
        <w:spacing w:line="4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（三）同一项内容以最高奖项给分，其它不累计计分。</w:t>
      </w:r>
    </w:p>
    <w:p>
      <w:pPr>
        <w:spacing w:line="4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（四）每项累计评分后，最高得分不超过满分时，均以个人实际得分给分；最高得分超过满分时，最高分计作满分，其他与之比较给分。</w:t>
      </w:r>
    </w:p>
    <w:p>
      <w:pPr>
        <w:spacing w:line="4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（五）计分结束后由当事人现场签字确认业绩得分。</w:t>
      </w:r>
    </w:p>
    <w:p>
      <w:pPr>
        <w:spacing w:line="48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（六）业绩考核最后得分按“业绩考核×1</w:t>
      </w:r>
      <w:r>
        <w:rPr>
          <w:rFonts w:ascii="仿宋_GB2312" w:hAnsi="宋体" w:eastAsia="仿宋_GB2312"/>
          <w:sz w:val="32"/>
          <w:szCs w:val="32"/>
        </w:rPr>
        <w:t>0%”进行折算。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111EB"/>
    <w:rsid w:val="101111E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2021-04-01T07:38:00Z</dcterms:created>
  <dc:creator>jp</dc:creator>
  <cp:lastModifiedBy>jp</cp:lastModifiedBy>
  <dcterms:modified xsi:type="dcterms:W3CDTF">2021-04-01T07:40:28Z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