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rPr>
          <w:rFonts w:asciiTheme="minorEastAsia" w:hAnsiTheme="minorEastAsia"/>
          <w:spacing w:val="-4"/>
          <w:sz w:val="28"/>
          <w:szCs w:val="28"/>
        </w:rPr>
      </w:pPr>
      <w:r>
        <w:rPr>
          <w:rFonts w:asciiTheme="minorEastAsia" w:hAnsiTheme="minorEastAsia"/>
          <w:spacing w:val="-4"/>
          <w:sz w:val="28"/>
          <w:szCs w:val="28"/>
        </w:rPr>
        <w:t>附件2</w:t>
      </w:r>
      <w:r>
        <w:rPr>
          <w:rFonts w:hint="eastAsia" w:asciiTheme="minorEastAsia" w:hAnsiTheme="minorEastAsia"/>
          <w:spacing w:val="-4"/>
          <w:sz w:val="28"/>
          <w:szCs w:val="28"/>
          <w:lang w:val="en-US" w:eastAsia="zh-CN"/>
        </w:rPr>
        <w:t xml:space="preserve">   </w:t>
      </w:r>
      <w:bookmarkStart w:id="0" w:name="_GoBack"/>
      <w:r>
        <w:rPr>
          <w:rFonts w:hint="eastAsia" w:asciiTheme="minorEastAsia" w:hAnsiTheme="minorEastAsia"/>
          <w:spacing w:val="-4"/>
          <w:sz w:val="28"/>
          <w:szCs w:val="28"/>
        </w:rPr>
        <w:t>岗位说明书</w:t>
      </w:r>
      <w:bookmarkEnd w:id="0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textAlignment w:val="auto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.</w:t>
      </w:r>
      <w:r>
        <w:rPr>
          <w:rFonts w:hint="eastAsia"/>
          <w:sz w:val="28"/>
        </w:rPr>
        <w:t>1</w:t>
      </w:r>
      <w:r>
        <w:rPr>
          <w:sz w:val="28"/>
        </w:rPr>
        <w:t>行政文秘岗岗位说明书</w:t>
      </w:r>
    </w:p>
    <w:tbl>
      <w:tblPr>
        <w:tblStyle w:val="6"/>
        <w:tblW w:w="8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210"/>
        <w:gridCol w:w="1768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岗位名称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行政文秘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岗位所在部门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直接上级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办公室主任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副主任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直接下级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文印档案岗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工作职责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1、执行公司管理系统文件和负责日常文件、汇报材料、总结的草拟及校核工作。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2、负责公司行政会议资料准备、会议记录以及日常会议的纪要、简报及其它经常性材料的编写工作。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3、负责公司行政公文处理（登记、收发、上传、下达）的管理，指导公司行政档案的归档管理。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4、负责公司行政印章和介绍信的管理工作。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5、具体负责办公室各类电话记录和处理，负责公司报刊及相关行政信息资料的征订、借阅和管理工作。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6、负责公司内部网络管理的督导工作。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7、负责总经理办公会决议事项等政务督办工作。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8、组织开展下级人员的绩效考核工作。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9、协助部门领导做好日常接待工作。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10、完成领导交办的其它工作。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  <w:t>岗位权限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  <w:szCs w:val="24"/>
              </w:rPr>
              <w:t>二级单位文稿审核权、公司机关日常行政文秘事务执行权。</w:t>
            </w:r>
          </w:p>
        </w:tc>
      </w:tr>
    </w:tbl>
    <w:p>
      <w:pPr>
        <w:pStyle w:val="3"/>
        <w:spacing w:before="120" w:after="120" w:line="415" w:lineRule="auto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.</w:t>
      </w:r>
      <w:r>
        <w:rPr>
          <w:rFonts w:hint="eastAsia"/>
          <w:sz w:val="28"/>
        </w:rPr>
        <w:t>2会计</w:t>
      </w:r>
      <w:r>
        <w:rPr>
          <w:sz w:val="28"/>
        </w:rPr>
        <w:t>岗岗位说明书</w:t>
      </w:r>
    </w:p>
    <w:tbl>
      <w:tblPr>
        <w:tblStyle w:val="6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303"/>
        <w:gridCol w:w="1843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岗位名称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会计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岗位所在部门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直接上级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财务部部长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副部长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直接下级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工作职责</w:t>
            </w:r>
          </w:p>
        </w:tc>
        <w:tc>
          <w:tcPr>
            <w:tcW w:w="7457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1、组织建立完善公司的财务核算体系，组织公司会计核算工作。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2、审核会计凭证，按规定负责定期进行有关账项调整。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3、及时向业务主管部门提交公司财务报告；组织公司财务报表分析，按月提供公司财务情况分析，送交财务经理审核后报总公司相关领导，季度向财务经理提供预算执行情况的财务信息披露。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4、对公司在建及新建工程项目建设资金进行审查，保证资金使用安全。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5、做好应收账款、其他应收款、预付账款管理工作，及时足额收回款项，定期对客户核对往来款项，如有不符，应查明原因及时处理。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Merge w:val="continue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6、定期检查成本、费用预算及利润计划执行和完成情况并作出评价分析。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531" w:type="dxa"/>
            <w:vMerge w:val="continue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7、组织固定资产的清查盘点工作，定期对固定资产进行清查盘点，做到账实相符，对盘盈、盘亏、编制、毁损需要报废的固定资产要求各部门认真查明原因，分情况进行处理，并按规定程序报批转销。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Merge w:val="continue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8、参与项目投资，重大经济合同的论证与审核工作。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Merge w:val="continue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9、协助部长编制年度财务预算，定期进行预算执行情况分析，对预算情况出现偏差达到5%时，及时进行预警，并反馈责任单位及直接上级。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Merge w:val="continue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Align w:val="center"/>
          </w:tcPr>
          <w:p>
            <w:pPr>
              <w:tabs>
                <w:tab w:val="left" w:pos="4735"/>
              </w:tabs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10、负责会计档案及财务部相关存档合同资料的管理工作。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Merge w:val="continue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Align w:val="center"/>
          </w:tcPr>
          <w:p>
            <w:pPr>
              <w:tabs>
                <w:tab w:val="left" w:pos="4735"/>
              </w:tabs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11、配合审计部门及中介机构对总公司财务审计。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Merge w:val="continue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Align w:val="center"/>
          </w:tcPr>
          <w:p>
            <w:pPr>
              <w:tabs>
                <w:tab w:val="left" w:pos="4735"/>
              </w:tabs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12、完成领导交办的其他工作。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  <w:t>岗位权限</w:t>
            </w:r>
          </w:p>
        </w:tc>
        <w:tc>
          <w:tcPr>
            <w:tcW w:w="7457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color w:val="FF0000"/>
                <w:sz w:val="24"/>
                <w:szCs w:val="24"/>
              </w:rPr>
            </w:pPr>
          </w:p>
        </w:tc>
      </w:tr>
    </w:tbl>
    <w:p>
      <w:pPr>
        <w:pStyle w:val="3"/>
        <w:spacing w:before="120" w:after="120" w:line="415" w:lineRule="auto"/>
        <w:rPr>
          <w:sz w:val="28"/>
        </w:rPr>
      </w:pPr>
      <w:r>
        <w:rPr>
          <w:rFonts w:hint="eastAsia"/>
          <w:sz w:val="28"/>
        </w:rPr>
        <w:t>2.3水工运行</w:t>
      </w:r>
      <w:r>
        <w:rPr>
          <w:sz w:val="28"/>
        </w:rPr>
        <w:t>岗位说明书</w:t>
      </w:r>
    </w:p>
    <w:tbl>
      <w:tblPr>
        <w:tblStyle w:val="6"/>
        <w:tblW w:w="8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134"/>
        <w:gridCol w:w="2134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岗位名称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水工运行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岗位所在部门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漫水湾供水中心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水库管理处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直接上级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漫水湾供水中心灌供处处长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水库管理处处长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直接下级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工作职责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1.负责管段内运行人员管理工作，开展思想教育及业务知识学习，提高工程运行管理水平。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2.负责管段内工程运行维护及安全工作，统计工程水毁情况，配合水毁工程修复工作。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3.负责制止灌区工程管理和保护范围内各类违法、违章行为，确保工程用地不被侵占。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4.负责统计管段内用水情况，为灌区编制用水计划提供依据。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5.负责建立健全管段内机电、水工、安全台帐；。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6.负责管段内农业、城镇生活及工业用水管理，配合协调水费征收等相关业务工作；。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7.负责管段内安全生产管理工作，落实防汛措施，确保工程安全度汛。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8.负责处置管段内水事纠纷，配合处理对外协调事宜。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9.完成上级下达的各项任务指标，并制定相应的工作计划，落实责任到人。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10.负责管段内现场运行人员绩效考核、安全考核及考勤；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11、完成领导交办的其它工作。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  <w:t>岗位权限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color w:val="FF0000"/>
                <w:sz w:val="24"/>
                <w:szCs w:val="24"/>
              </w:rPr>
            </w:pPr>
          </w:p>
        </w:tc>
      </w:tr>
    </w:tbl>
    <w:p/>
    <w:p>
      <w:pPr>
        <w:pStyle w:val="3"/>
        <w:spacing w:before="120" w:after="120" w:line="415" w:lineRule="auto"/>
        <w:rPr>
          <w:sz w:val="28"/>
        </w:rPr>
      </w:pPr>
      <w:r>
        <w:rPr>
          <w:sz w:val="28"/>
        </w:rPr>
        <w:t>.</w:t>
      </w:r>
      <w:r>
        <w:rPr>
          <w:rFonts w:hint="eastAsia"/>
          <w:sz w:val="28"/>
        </w:rPr>
        <w:t>2.4电力运行值员</w:t>
      </w:r>
      <w:r>
        <w:rPr>
          <w:sz w:val="28"/>
        </w:rPr>
        <w:t>岗位说明书</w:t>
      </w:r>
    </w:p>
    <w:tbl>
      <w:tblPr>
        <w:tblStyle w:val="6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181"/>
        <w:gridCol w:w="1745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运行值员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4"/>
              </w:rPr>
              <w:t>岗位所在部门</w:t>
            </w:r>
          </w:p>
        </w:tc>
        <w:tc>
          <w:tcPr>
            <w:tcW w:w="31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运维部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4"/>
              </w:rPr>
              <w:t>直接上级</w:t>
            </w: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运行值长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4"/>
              </w:rPr>
              <w:t>直接下级</w:t>
            </w:r>
          </w:p>
        </w:tc>
        <w:tc>
          <w:tcPr>
            <w:tcW w:w="31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4"/>
              </w:rPr>
              <w:t>工作职责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1、运维部管理制度和工作流程的贯彻执行。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2、做好全厂范围内的设备运行工作。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3、负责严格按照调度要求，执行调度命令。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4、负责及时调整运行参数，保证设备安全经济运行。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5、负责发现设备异常及故障时，及时向值长汇报。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6、运行值班期间，严格遵守电厂及部门的各项规章制度和工作程序。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7、负责三种人资格规定范围内工作票及操作票的许可手续。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8、负责做好全厂运行台账记录、数据统计工作。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9、严格执行安全生产“两票三制”制度。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4"/>
              </w:rPr>
              <w:t>配合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10、配合完成事故处理及事故调查工作。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11、参加运维部部门会议以及班组班前班后会、班组培训学习活动。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12、服从上级指挥并及时复命。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13、完成领导交办的其它工作。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  <w:t>岗位权限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1、有权制止违章作业、违章指挥、违反生产现场劳动纪律的行为。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2、设备操作调整权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60154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D7CA9"/>
    <w:rsid w:val="4B4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2020-07-08T07:56:00Z</dcterms:created>
  <dc:creator>Administrator</dc:creator>
  <cp:lastModifiedBy>Administrator</cp:lastModifiedBy>
  <dcterms:modified xsi:type="dcterms:W3CDTF">2020-07-08T07:56:57Z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