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附件1：</w:t>
      </w:r>
      <w:bookmarkStart w:id="0" w:name="_GoBack"/>
      <w:bookmarkEnd w:id="0"/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工伤保险行业风险分类及基准费率标准表</w:t>
      </w:r>
    </w:p>
    <w:tbl>
      <w:tblPr>
        <w:tblStyle w:val="3"/>
        <w:tblW w:w="91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6908"/>
        <w:gridCol w:w="11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行业</w:t>
            </w:r>
          </w:p>
          <w:p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6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行业名称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基准费</w:t>
            </w:r>
          </w:p>
          <w:p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率标准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6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软件和信息技术服务业，货币金融服务，资本市场服务，保险业，其他金融业，科技推广和应用服务业，社会工作，广播、电视、电影和影视录音制作业，中国共产党机关，国家机构，人民政协、民主党派，社会保障，群众团体、社会团体和其他成员组织，基层群众自治组织，国际组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0.3%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6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批发业，零售业，仓储业，邮政业，住宿业，餐饮业，电信、广播电视和卫星传输服务，互联网和相关服务，房地产业，租赁业，商务服务业，研究和试验发展，专业技术服务业，居民服务业，其他服务业，教育，卫生，新闻和出版业，文化艺术业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6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副食品加工业，食品制造业，酒、饮料和精制茶制造业，烟草制品业，纺织业，木材加工和木、竹、藤、棕、草制品业，文教、工美、体育和娱乐用品制造业，计算机、通信和其他电子设备制造业，仪器仪表制造业，其他制造业，水的生产和供应业，机动车、电子产品和日用产品修理业，水利管理业，生态保护和环境治理业，公共设施管理业，娱乐业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0.9%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6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业，畜牧业，农、林、牧、渔服务业，纺织服装、服饰业，皮革、毛皮、羽毛及其制品和制鞋业，印刷和记录媒介复制业，医药制造业，化学纤维制造业，橡胶和塑料制品业，金属制品业，通用设备制造业，专用设备制造业，汽车制造业，铁路、船舶、航空航天和其他运输设备制造业，电气机械和器材制造业，废弃资源综合利用业，金属制品、机械和设备修理业，电力、热力生产和供应业，燃气生产和供应业，铁路运输业，航空运输业，管道运输业，体育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1.1%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6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林业，开采辅助活动，家具制造业，造纸和纸制品业，建筑安装业，建筑装饰和其他建筑业，道路运输业，水上运输业，装卸搬运和运输代理业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1.3%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  <w:tc>
          <w:tcPr>
            <w:tcW w:w="6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渔业，化学原料和化学制品制造业，非金属矿物制品业，黑色金属冶炼和压延加工业，有色金属冶炼和压延加工业，房屋建筑业，土木工程建筑业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360" w:firstLineChars="150"/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七</w:t>
            </w:r>
          </w:p>
        </w:tc>
        <w:tc>
          <w:tcPr>
            <w:tcW w:w="6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石油和天然气开采业，其他采矿业，石油加工、炼焦和核燃料加工业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1.9%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八</w:t>
            </w:r>
          </w:p>
        </w:tc>
        <w:tc>
          <w:tcPr>
            <w:tcW w:w="6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煤炭开采和洗选业，黑色金属矿采选业，有色金属矿采选业，非金属矿采选业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2.2%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95BF2"/>
    <w:rsid w:val="21E95BF2"/>
    <w:rsid w:val="365F553F"/>
    <w:rsid w:val="3A1F2E4E"/>
    <w:rsid w:val="3A965839"/>
    <w:rsid w:val="4D04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2017-09-30T01:38:00Z</dcterms:created>
  <dc:creator>Administrator</dc:creator>
  <cp:lastModifiedBy>双双1407461363</cp:lastModifiedBy>
  <cp:lastPrinted>2017-11-13T02:26:39Z</cp:lastPrinted>
  <dcterms:modified xsi:type="dcterms:W3CDTF">2017-11-13T02:27:05Z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