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240" w:afterAutospacing="0" w:line="360" w:lineRule="atLeast"/>
        <w:ind w:left="140" w:right="140"/>
        <w:rPr>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40" w:right="140"/>
        <w:jc w:val="center"/>
        <w:rPr>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四川农业大学图书馆</w:t>
      </w:r>
    </w:p>
    <w:p>
      <w:pPr>
        <w:pStyle w:val="2"/>
        <w:keepNext w:val="0"/>
        <w:keepLines w:val="0"/>
        <w:widowControl/>
        <w:suppressLineNumbers w:val="0"/>
        <w:spacing w:before="0" w:beforeAutospacing="0" w:after="750" w:afterAutospacing="0" w:line="360" w:lineRule="atLeast"/>
        <w:ind w:left="140" w:right="140"/>
        <w:rPr>
          <w:sz w:val="24"/>
          <w:szCs w:val="24"/>
        </w:rPr>
      </w:pPr>
      <w:r>
        <w:rPr>
          <w:rFonts w:hint="default" w:ascii="Helvetica" w:hAnsi="Helvetica" w:eastAsia="Helvetica" w:cs="Helvetica"/>
          <w:b w:val="0"/>
          <w:i w:val="0"/>
          <w:caps w:val="0"/>
          <w:color w:val="333333"/>
          <w:spacing w:val="0"/>
          <w:sz w:val="24"/>
          <w:szCs w:val="24"/>
          <w:shd w:val="clear" w:fill="FFFFFF"/>
        </w:rPr>
        <w:t>　　四川农业大学是一所以生物科技为特色，农业科技为优势，多学科协调发展的国家“211工程”重点建设大学，也是教育部本科教学工作水平评估优秀高校。现任党委书记邓良基教授、校长郑有良教授。</w:t>
      </w:r>
    </w:p>
    <w:p>
      <w:pPr>
        <w:pStyle w:val="2"/>
        <w:keepNext w:val="0"/>
        <w:keepLines w:val="0"/>
        <w:widowControl/>
        <w:suppressLineNumbers w:val="0"/>
        <w:spacing w:before="0" w:beforeAutospacing="0" w:after="750" w:afterAutospacing="0" w:line="360" w:lineRule="atLeast"/>
        <w:ind w:left="140" w:right="140"/>
        <w:rPr>
          <w:sz w:val="24"/>
          <w:szCs w:val="24"/>
        </w:rPr>
      </w:pPr>
      <w:r>
        <w:rPr>
          <w:rFonts w:hint="default" w:ascii="Helvetica" w:hAnsi="Helvetica" w:eastAsia="Helvetica" w:cs="Helvetica"/>
          <w:b/>
          <w:i w:val="0"/>
          <w:caps w:val="0"/>
          <w:color w:val="333333"/>
          <w:spacing w:val="0"/>
          <w:sz w:val="24"/>
          <w:szCs w:val="24"/>
          <w:shd w:val="clear" w:fill="FFFFFF"/>
        </w:rPr>
        <w:t>　　学校办学历史悠久、资源丰富。</w:t>
      </w:r>
      <w:r>
        <w:rPr>
          <w:rFonts w:hint="default" w:ascii="Helvetica" w:hAnsi="Helvetica" w:eastAsia="Helvetica" w:cs="Helvetica"/>
          <w:b w:val="0"/>
          <w:i w:val="0"/>
          <w:caps w:val="0"/>
          <w:color w:val="333333"/>
          <w:spacing w:val="0"/>
          <w:sz w:val="24"/>
          <w:szCs w:val="24"/>
          <w:shd w:val="clear" w:fill="FFFFFF"/>
        </w:rPr>
        <w:t>前身是1906年创办的四川通省农业学堂，此后历经四川高等农业学校(1912年)、四川公立农业专门学校(1914年)、公立四川大学农科学院(1927年)、四川省立农学院(1932年)、国立四川大学农学院(1935年)、四川大学农学院(1950年)等多个历史发展阶段。1956年四川大学农学院整体迁至原西康省(1955年撤销)省会雅安独立建校为四川农学院，1985年更名为四川农业大学，2001年四川省林业学校整体并入。学校现有雅安、成都和都江堰3个校区，占地总面积约4500亩，馆藏文献资源625万册(件)。</w:t>
      </w:r>
    </w:p>
    <w:p>
      <w:pPr>
        <w:keepNext w:val="0"/>
        <w:keepLines w:val="0"/>
        <w:widowControl/>
        <w:suppressLineNumbers w:val="0"/>
        <w:pBdr>
          <w:top w:val="single" w:color="EEEEEE" w:sz="6" w:space="0"/>
          <w:left w:val="none" w:color="auto" w:sz="0" w:space="0"/>
          <w:bottom w:val="none" w:color="auto" w:sz="0" w:space="0"/>
          <w:right w:val="none" w:color="auto" w:sz="0" w:space="0"/>
        </w:pBdr>
        <w:spacing w:before="0" w:beforeAutospacing="0" w:after="450" w:afterAutospacing="0" w:line="300" w:lineRule="atLeast"/>
        <w:ind w:left="140" w:right="140"/>
      </w:pPr>
      <w:r>
        <w:rPr>
          <w:sz w:val="24"/>
          <w:szCs w:val="24"/>
        </w:rPr>
        <w:pict>
          <v:rect id="_x0000_i1025" o:spt="1" style="height:1.5pt;width:432pt;" fillcolor="#A0A0A0" filled="t" stroked="f" coordsize="21600,21600" o:hr="t" o:hrstd="t" o:hralign="center">
            <v:path/>
            <v:fill on="t" focussize="0,0"/>
            <v:stroke on="f"/>
            <v:imagedata o:title=""/>
            <o:lock v:ext="edit"/>
            <w10:wrap type="none"/>
            <w10:anchorlock/>
          </v:rect>
        </w:pict>
      </w:r>
    </w:p>
    <w:p>
      <w:pPr>
        <w:pStyle w:val="2"/>
        <w:keepNext w:val="0"/>
        <w:keepLines w:val="0"/>
        <w:widowControl/>
        <w:suppressLineNumbers w:val="0"/>
        <w:spacing w:before="0" w:beforeAutospacing="0" w:after="750" w:afterAutospacing="0" w:line="360" w:lineRule="atLeast"/>
        <w:ind w:left="140" w:right="140"/>
        <w:rPr>
          <w:sz w:val="24"/>
          <w:szCs w:val="24"/>
        </w:rPr>
      </w:pPr>
      <w:r>
        <w:rPr>
          <w:rFonts w:hint="default" w:ascii="Helvetica" w:hAnsi="Helvetica" w:eastAsia="Helvetica" w:cs="Helvetica"/>
          <w:b/>
          <w:i w:val="0"/>
          <w:caps w:val="0"/>
          <w:color w:val="333333"/>
          <w:spacing w:val="0"/>
          <w:sz w:val="24"/>
          <w:szCs w:val="24"/>
          <w:shd w:val="clear" w:fill="FFFFFF"/>
        </w:rPr>
        <w:t>　　学校学科门类齐全、特色鲜明。</w:t>
      </w:r>
      <w:r>
        <w:rPr>
          <w:rFonts w:hint="default" w:ascii="Helvetica" w:hAnsi="Helvetica" w:eastAsia="Helvetica" w:cs="Helvetica"/>
          <w:b w:val="0"/>
          <w:i w:val="0"/>
          <w:caps w:val="0"/>
          <w:color w:val="333333"/>
          <w:spacing w:val="0"/>
          <w:sz w:val="24"/>
          <w:szCs w:val="24"/>
          <w:shd w:val="clear" w:fill="FFFFFF"/>
        </w:rPr>
        <w:t>现设有学院26个，研究所(中心)15个，涵盖农学、理学、工学、经济学、管理学、医学、文学、教育学、法学、艺术学10大学科门类。有博士后科研流动站7个，博士学位授权一级学科10个、二级学科40个，硕士学位授权一级学科15个、二级学科67个，专业学位授予类别（领域）21个，本科专业86个；国家重点学科和重点培育学科4个，部省重点学科19个。2005年学校被确定为全国援疆学科建设计划40所重点高校之一。2012年在全国高校一级学科评估中，6个参评学科有3个、2个和1个分别位居全国第4、第5和第7。</w:t>
      </w:r>
    </w:p>
    <w:p>
      <w:pPr>
        <w:pStyle w:val="2"/>
        <w:keepNext w:val="0"/>
        <w:keepLines w:val="0"/>
        <w:widowControl/>
        <w:suppressLineNumbers w:val="0"/>
        <w:spacing w:before="0" w:beforeAutospacing="0" w:after="750" w:afterAutospacing="0" w:line="360" w:lineRule="atLeast"/>
        <w:ind w:left="140" w:right="140"/>
        <w:rPr>
          <w:sz w:val="24"/>
          <w:szCs w:val="24"/>
        </w:rPr>
      </w:pPr>
      <w:r>
        <w:rPr>
          <w:rFonts w:hint="default" w:ascii="Helvetica" w:hAnsi="Helvetica" w:eastAsia="Helvetica" w:cs="Helvetica"/>
          <w:b/>
          <w:i w:val="0"/>
          <w:caps w:val="0"/>
          <w:color w:val="333333"/>
          <w:spacing w:val="0"/>
          <w:sz w:val="24"/>
          <w:szCs w:val="24"/>
          <w:shd w:val="clear" w:fill="FFFFFF"/>
        </w:rPr>
        <w:t>　　学校师资力量雄厚、名师荟萃。</w:t>
      </w:r>
      <w:r>
        <w:rPr>
          <w:rFonts w:hint="default" w:ascii="Helvetica" w:hAnsi="Helvetica" w:eastAsia="Helvetica" w:cs="Helvetica"/>
          <w:b w:val="0"/>
          <w:i w:val="0"/>
          <w:caps w:val="0"/>
          <w:color w:val="333333"/>
          <w:spacing w:val="0"/>
          <w:sz w:val="24"/>
          <w:szCs w:val="24"/>
          <w:shd w:val="clear" w:fill="FFFFFF"/>
        </w:rPr>
        <w:t>现有教职工3000余人，其中：教授323人、副教授578人；博士生导师234人、硕士生导师617人；中国工程院院士1人，国家杰出高级专家5人，长江学者特聘教授1人，国家有突出贡献的中青年专家9人，国家杰出青年科学基金获得者1人，国家级教学名师1人，国家百千万人才工程人选11人，国家万人计划青年拔尖人才1人，国家973计划首席青年科学家1人，新世纪优秀人才支持计划人选16人，享受国务院政府特殊津贴专家130人；四川省学术和技术带头人90人，四川省有突出贡献的优秀专家51人，四川省千人计划人选8人，四川省教学名师13人；何梁何利基金获得者4人，霍英东教育基金获得者13人，四川省科技杰出贡献奖获得者4人。学校是全省首批人才优先发展试验区2所试点高校之一。</w:t>
      </w:r>
    </w:p>
    <w:p>
      <w:pPr>
        <w:keepNext w:val="0"/>
        <w:keepLines w:val="0"/>
        <w:widowControl/>
        <w:suppressLineNumbers w:val="0"/>
        <w:shd w:val="clear" w:fill="FFFFFF"/>
        <w:spacing w:before="0" w:beforeAutospacing="0" w:after="600" w:afterAutospacing="0" w:line="300" w:lineRule="atLeast"/>
        <w:ind w:left="139" w:right="139" w:firstLine="0"/>
        <w:jc w:val="left"/>
        <w:rPr>
          <w:rFonts w:hint="default" w:ascii="Helvetica" w:hAnsi="Helvetica" w:eastAsia="Helvetica" w:cs="Helvetica"/>
          <w:b w:val="0"/>
          <w:i w:val="0"/>
          <w:caps w:val="0"/>
          <w:color w:val="333333"/>
          <w:spacing w:val="0"/>
          <w:sz w:val="21"/>
          <w:szCs w:val="21"/>
        </w:rPr>
      </w:pPr>
      <w:r>
        <w:rPr>
          <w:rFonts w:hint="default" w:ascii="Helvetica" w:hAnsi="Helvetica" w:eastAsia="Helvetica" w:cs="Helvetica"/>
          <w:b w:val="0"/>
          <w:i w:val="0"/>
          <w:caps w:val="0"/>
          <w:color w:val="333333"/>
          <w:spacing w:val="0"/>
          <w:kern w:val="0"/>
          <w:sz w:val="21"/>
          <w:szCs w:val="21"/>
          <w:bdr w:val="none" w:color="auto" w:sz="0" w:space="0"/>
          <w:shd w:val="clear" w:fill="FFFFFF"/>
          <w:lang w:val="en-US" w:eastAsia="zh-CN" w:bidi="ar"/>
        </w:rPr>
        <w:fldChar w:fldCharType="begin"/>
      </w:r>
      <w:r>
        <w:rPr>
          <w:rFonts w:hint="default" w:ascii="Helvetica" w:hAnsi="Helvetica" w:eastAsia="Helvetica" w:cs="Helvetica"/>
          <w:b w:val="0"/>
          <w:i w:val="0"/>
          <w:caps w:val="0"/>
          <w:color w:val="333333"/>
          <w:spacing w:val="0"/>
          <w:kern w:val="0"/>
          <w:sz w:val="21"/>
          <w:szCs w:val="21"/>
          <w:bdr w:val="none" w:color="auto" w:sz="0" w:space="0"/>
          <w:shd w:val="clear" w:fill="FFFFFF"/>
          <w:lang w:val="en-US" w:eastAsia="zh-CN" w:bidi="ar"/>
        </w:rPr>
        <w:instrText xml:space="preserve">INCLUDEPICTURE \d "http://www.sicau.edu.cn/upload/Image/20151231/20151231084935_20791.jpg" \* MERGEFORMATINET </w:instrText>
      </w:r>
      <w:r>
        <w:rPr>
          <w:rFonts w:hint="default" w:ascii="Helvetica" w:hAnsi="Helvetica" w:eastAsia="Helvetica" w:cs="Helvetica"/>
          <w:b w:val="0"/>
          <w:i w:val="0"/>
          <w:caps w:val="0"/>
          <w:color w:val="333333"/>
          <w:spacing w:val="0"/>
          <w:kern w:val="0"/>
          <w:sz w:val="21"/>
          <w:szCs w:val="21"/>
          <w:bdr w:val="none" w:color="auto" w:sz="0" w:space="0"/>
          <w:shd w:val="clear" w:fill="FFFFFF"/>
          <w:lang w:val="en-US" w:eastAsia="zh-CN" w:bidi="ar"/>
        </w:rPr>
        <w:fldChar w:fldCharType="separate"/>
      </w:r>
      <w:r>
        <w:rPr>
          <w:rFonts w:hint="default" w:ascii="Helvetica" w:hAnsi="Helvetica" w:eastAsia="Helvetica" w:cs="Helvetica"/>
          <w:b w:val="0"/>
          <w:i w:val="0"/>
          <w:caps w:val="0"/>
          <w:color w:val="333333"/>
          <w:spacing w:val="0"/>
          <w:kern w:val="0"/>
          <w:sz w:val="21"/>
          <w:szCs w:val="21"/>
          <w:bdr w:val="none" w:color="auto" w:sz="0" w:space="0"/>
          <w:shd w:val="clear" w:fill="FFFFFF"/>
          <w:lang w:val="en-US" w:eastAsia="zh-CN" w:bidi="ar"/>
        </w:rPr>
        <w:drawing>
          <wp:inline distT="0" distB="0" distL="114300" distR="114300">
            <wp:extent cx="7620000" cy="5514975"/>
            <wp:effectExtent l="0" t="0" r="0" b="9525"/>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4"/>
                    <a:stretch>
                      <a:fillRect/>
                    </a:stretch>
                  </pic:blipFill>
                  <pic:spPr>
                    <a:xfrm>
                      <a:off x="0" y="0"/>
                      <a:ext cx="7620000" cy="5514975"/>
                    </a:xfrm>
                    <a:prstGeom prst="rect">
                      <a:avLst/>
                    </a:prstGeom>
                    <a:noFill/>
                    <a:ln w="9525">
                      <a:noFill/>
                    </a:ln>
                  </pic:spPr>
                </pic:pic>
              </a:graphicData>
            </a:graphic>
          </wp:inline>
        </w:drawing>
      </w:r>
      <w:r>
        <w:rPr>
          <w:rFonts w:hint="default" w:ascii="Helvetica" w:hAnsi="Helvetica" w:eastAsia="Helvetica" w:cs="Helvetica"/>
          <w:b w:val="0"/>
          <w:i w:val="0"/>
          <w:caps w:val="0"/>
          <w:color w:val="333333"/>
          <w:spacing w:val="0"/>
          <w:kern w:val="0"/>
          <w:sz w:val="21"/>
          <w:szCs w:val="21"/>
          <w:bdr w:val="none" w:color="auto" w:sz="0" w:space="0"/>
          <w:shd w:val="clear" w:fill="FFFFFF"/>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40" w:right="140"/>
        <w:jc w:val="center"/>
        <w:rPr>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四川农业大学雅安校区</w:t>
      </w:r>
    </w:p>
    <w:p>
      <w:pPr>
        <w:keepNext w:val="0"/>
        <w:keepLines w:val="0"/>
        <w:widowControl/>
        <w:suppressLineNumbers w:val="0"/>
        <w:pBdr>
          <w:top w:val="single" w:color="EEEEEE" w:sz="6" w:space="0"/>
          <w:left w:val="none" w:color="auto" w:sz="0" w:space="0"/>
          <w:bottom w:val="none" w:color="auto" w:sz="0" w:space="0"/>
          <w:right w:val="none" w:color="auto" w:sz="0" w:space="0"/>
        </w:pBdr>
        <w:spacing w:before="0" w:beforeAutospacing="0" w:after="450" w:afterAutospacing="0" w:line="300" w:lineRule="atLeast"/>
        <w:ind w:left="140" w:right="140"/>
      </w:pPr>
      <w:r>
        <w:rPr>
          <w:sz w:val="24"/>
          <w:szCs w:val="24"/>
        </w:rPr>
        <w:pict>
          <v:rect id="_x0000_i1027" o:spt="1" style="height:1.5pt;width:432pt;" fillcolor="#A0A0A0" filled="t" stroked="f" coordsize="21600,21600" o:hr="t" o:hrstd="t" o:hralign="center">
            <v:path/>
            <v:fill on="t" focussize="0,0"/>
            <v:stroke on="f"/>
            <v:imagedata o:title=""/>
            <o:lock v:ext="edit"/>
            <w10:wrap type="none"/>
            <w10:anchorlock/>
          </v:rect>
        </w:pict>
      </w:r>
    </w:p>
    <w:p>
      <w:pPr>
        <w:keepNext w:val="0"/>
        <w:keepLines w:val="0"/>
        <w:widowControl/>
        <w:suppressLineNumbers w:val="0"/>
        <w:shd w:val="clear" w:fill="FFFFFF"/>
        <w:spacing w:before="0" w:beforeAutospacing="0" w:after="600" w:afterAutospacing="0" w:line="300" w:lineRule="atLeast"/>
        <w:ind w:left="139" w:right="139" w:firstLine="0"/>
        <w:jc w:val="left"/>
        <w:rPr>
          <w:rFonts w:hint="default" w:ascii="Helvetica" w:hAnsi="Helvetica" w:eastAsia="Helvetica" w:cs="Helvetica"/>
          <w:b w:val="0"/>
          <w:i w:val="0"/>
          <w:caps w:val="0"/>
          <w:color w:val="333333"/>
          <w:spacing w:val="0"/>
          <w:sz w:val="21"/>
          <w:szCs w:val="21"/>
        </w:rPr>
      </w:pPr>
      <w:r>
        <w:rPr>
          <w:rFonts w:hint="default" w:ascii="Helvetica" w:hAnsi="Helvetica" w:eastAsia="Helvetica" w:cs="Helvetica"/>
          <w:b w:val="0"/>
          <w:i w:val="0"/>
          <w:caps w:val="0"/>
          <w:color w:val="333333"/>
          <w:spacing w:val="0"/>
          <w:kern w:val="0"/>
          <w:sz w:val="21"/>
          <w:szCs w:val="21"/>
          <w:bdr w:val="none" w:color="auto" w:sz="0" w:space="0"/>
          <w:shd w:val="clear" w:fill="FFFFFF"/>
          <w:lang w:val="en-US" w:eastAsia="zh-CN" w:bidi="ar"/>
        </w:rPr>
        <w:fldChar w:fldCharType="begin"/>
      </w:r>
      <w:r>
        <w:rPr>
          <w:rFonts w:hint="default" w:ascii="Helvetica" w:hAnsi="Helvetica" w:eastAsia="Helvetica" w:cs="Helvetica"/>
          <w:b w:val="0"/>
          <w:i w:val="0"/>
          <w:caps w:val="0"/>
          <w:color w:val="333333"/>
          <w:spacing w:val="0"/>
          <w:kern w:val="0"/>
          <w:sz w:val="21"/>
          <w:szCs w:val="21"/>
          <w:bdr w:val="none" w:color="auto" w:sz="0" w:space="0"/>
          <w:shd w:val="clear" w:fill="FFFFFF"/>
          <w:lang w:val="en-US" w:eastAsia="zh-CN" w:bidi="ar"/>
        </w:rPr>
        <w:instrText xml:space="preserve">INCLUDEPICTURE \d "http://www.sicau.edu.cn/upload/Image/20151231/20151231084941_11639.jpg" \* MERGEFORMATINET </w:instrText>
      </w:r>
      <w:r>
        <w:rPr>
          <w:rFonts w:hint="default" w:ascii="Helvetica" w:hAnsi="Helvetica" w:eastAsia="Helvetica" w:cs="Helvetica"/>
          <w:b w:val="0"/>
          <w:i w:val="0"/>
          <w:caps w:val="0"/>
          <w:color w:val="333333"/>
          <w:spacing w:val="0"/>
          <w:kern w:val="0"/>
          <w:sz w:val="21"/>
          <w:szCs w:val="21"/>
          <w:bdr w:val="none" w:color="auto" w:sz="0" w:space="0"/>
          <w:shd w:val="clear" w:fill="FFFFFF"/>
          <w:lang w:val="en-US" w:eastAsia="zh-CN" w:bidi="ar"/>
        </w:rPr>
        <w:fldChar w:fldCharType="separate"/>
      </w:r>
      <w:r>
        <w:rPr>
          <w:rFonts w:hint="default" w:ascii="Helvetica" w:hAnsi="Helvetica" w:eastAsia="Helvetica" w:cs="Helvetica"/>
          <w:b w:val="0"/>
          <w:i w:val="0"/>
          <w:caps w:val="0"/>
          <w:color w:val="333333"/>
          <w:spacing w:val="0"/>
          <w:kern w:val="0"/>
          <w:sz w:val="21"/>
          <w:szCs w:val="21"/>
          <w:bdr w:val="none" w:color="auto" w:sz="0" w:space="0"/>
          <w:shd w:val="clear" w:fill="FFFFFF"/>
          <w:lang w:val="en-US" w:eastAsia="zh-CN" w:bidi="ar"/>
        </w:rPr>
        <w:drawing>
          <wp:inline distT="0" distB="0" distL="114300" distR="114300">
            <wp:extent cx="7620000" cy="5076825"/>
            <wp:effectExtent l="0" t="0" r="0" b="9525"/>
            <wp:docPr id="2" name="图片 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IMG_257"/>
                    <pic:cNvPicPr>
                      <a:picLocks noChangeAspect="1"/>
                    </pic:cNvPicPr>
                  </pic:nvPicPr>
                  <pic:blipFill>
                    <a:blip r:embed="rId5"/>
                    <a:stretch>
                      <a:fillRect/>
                    </a:stretch>
                  </pic:blipFill>
                  <pic:spPr>
                    <a:xfrm>
                      <a:off x="0" y="0"/>
                      <a:ext cx="7620000" cy="5076825"/>
                    </a:xfrm>
                    <a:prstGeom prst="rect">
                      <a:avLst/>
                    </a:prstGeom>
                    <a:noFill/>
                    <a:ln w="9525">
                      <a:noFill/>
                    </a:ln>
                  </pic:spPr>
                </pic:pic>
              </a:graphicData>
            </a:graphic>
          </wp:inline>
        </w:drawing>
      </w:r>
      <w:r>
        <w:rPr>
          <w:rFonts w:hint="default" w:ascii="Helvetica" w:hAnsi="Helvetica" w:eastAsia="Helvetica" w:cs="Helvetica"/>
          <w:b w:val="0"/>
          <w:i w:val="0"/>
          <w:caps w:val="0"/>
          <w:color w:val="333333"/>
          <w:spacing w:val="0"/>
          <w:kern w:val="0"/>
          <w:sz w:val="21"/>
          <w:szCs w:val="21"/>
          <w:bdr w:val="none" w:color="auto" w:sz="0" w:space="0"/>
          <w:shd w:val="clear" w:fill="FFFFFF"/>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40" w:right="140"/>
        <w:jc w:val="center"/>
        <w:rPr>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四川农业大学成都校区</w:t>
      </w:r>
    </w:p>
    <w:p>
      <w:pPr>
        <w:pStyle w:val="2"/>
        <w:keepNext w:val="0"/>
        <w:keepLines w:val="0"/>
        <w:widowControl/>
        <w:suppressLineNumbers w:val="0"/>
        <w:spacing w:before="0" w:beforeAutospacing="0" w:after="750" w:afterAutospacing="0" w:line="360" w:lineRule="atLeast"/>
        <w:ind w:left="140" w:right="140"/>
        <w:rPr>
          <w:sz w:val="24"/>
          <w:szCs w:val="24"/>
        </w:rPr>
      </w:pPr>
      <w:r>
        <w:rPr>
          <w:rFonts w:hint="default" w:ascii="Helvetica" w:hAnsi="Helvetica" w:eastAsia="Helvetica" w:cs="Helvetica"/>
          <w:b/>
          <w:i w:val="0"/>
          <w:caps w:val="0"/>
          <w:color w:val="333333"/>
          <w:spacing w:val="0"/>
          <w:sz w:val="24"/>
          <w:szCs w:val="24"/>
          <w:shd w:val="clear" w:fill="FFFFFF"/>
        </w:rPr>
        <w:t>　　学校育人体系完备、条件优良。</w:t>
      </w:r>
      <w:r>
        <w:rPr>
          <w:rFonts w:hint="default" w:ascii="Helvetica" w:hAnsi="Helvetica" w:eastAsia="Helvetica" w:cs="Helvetica"/>
          <w:b w:val="0"/>
          <w:i w:val="0"/>
          <w:caps w:val="0"/>
          <w:color w:val="333333"/>
          <w:spacing w:val="0"/>
          <w:sz w:val="24"/>
          <w:szCs w:val="24"/>
          <w:shd w:val="clear" w:fill="FFFFFF"/>
        </w:rPr>
        <w:t>具备培养学士、硕士、博士的完整教育体系，是“文革”后全国首批恢复招收研究生的高校之一，现有全日制在校生40000余人，其中：本科生近37000余人，硕士和博士研究生近4000人。获省级以上教学成果奖86项，其中：国家级一等奖3项、二等奖7项，省级一等奖26项。全国优秀博士学位论文5篇、提名6篇。有国家级特色专业10个，国家级精品课程5门，国家级教学团队3个，国家级人才培养模式创新实验区1个，国家级实验教学示范中心2个，国家级大学生校外实践教育基地1个，国家级大学生创新创业训练计划项目210项。学校是全国自主选拔录取改革试点高校之一、全国首批毕业生就业典型经验50所高校之一和全省首批大学生创新创业示范俱乐部6所高校之一。</w:t>
      </w:r>
    </w:p>
    <w:p>
      <w:pPr>
        <w:pStyle w:val="2"/>
        <w:keepNext w:val="0"/>
        <w:keepLines w:val="0"/>
        <w:widowControl/>
        <w:suppressLineNumbers w:val="0"/>
        <w:spacing w:before="0" w:beforeAutospacing="0" w:after="750" w:afterAutospacing="0" w:line="360" w:lineRule="atLeast"/>
        <w:ind w:left="140" w:right="140"/>
        <w:rPr>
          <w:sz w:val="24"/>
          <w:szCs w:val="24"/>
        </w:rPr>
      </w:pPr>
      <w:r>
        <w:rPr>
          <w:rFonts w:hint="default" w:ascii="Helvetica" w:hAnsi="Helvetica" w:eastAsia="Helvetica" w:cs="Helvetica"/>
          <w:b/>
          <w:i w:val="0"/>
          <w:caps w:val="0"/>
          <w:color w:val="333333"/>
          <w:spacing w:val="0"/>
          <w:sz w:val="24"/>
          <w:szCs w:val="24"/>
          <w:shd w:val="clear" w:fill="FFFFFF"/>
        </w:rPr>
        <w:t>　　学校科研成果丰硕、效益显著。</w:t>
      </w:r>
      <w:r>
        <w:rPr>
          <w:rFonts w:hint="default" w:ascii="Helvetica" w:hAnsi="Helvetica" w:eastAsia="Helvetica" w:cs="Helvetica"/>
          <w:b w:val="0"/>
          <w:i w:val="0"/>
          <w:caps w:val="0"/>
          <w:color w:val="333333"/>
          <w:spacing w:val="0"/>
          <w:sz w:val="24"/>
          <w:szCs w:val="24"/>
          <w:shd w:val="clear" w:fill="FFFFFF"/>
        </w:rPr>
        <w:t>获部省级以上科技成果奖励500余项，其中：国家技术发明一等奖2项、二等奖3项，国家自然科学二等奖1项，国家科技进步二等奖16项，四川省科技进步特等奖3项、一等奖53项。70%左右的获奖成果得到推广转化，累计创社会经济效益1000多亿元。建有教育部农业部重点实验室6个，农业部科学观测实验站3个，教育部农业部工程(技术)研究中心3个，科技部条件平台1个，教育部科技部农业部创新团队9个，以及四川省重点(高校)实验室24个、工程(技术)研究中心7个、社科研究基地4个、国际科技合作基地3个、协同创新中心4个。主办的《四川农业大学学报》是全国中文核心期刊。学校还是全国首批成立新农村发展研究院的10所高校之一。</w:t>
      </w:r>
    </w:p>
    <w:p>
      <w:pPr>
        <w:keepNext w:val="0"/>
        <w:keepLines w:val="0"/>
        <w:widowControl/>
        <w:suppressLineNumbers w:val="0"/>
        <w:pBdr>
          <w:top w:val="single" w:color="EEEEEE" w:sz="6" w:space="0"/>
          <w:left w:val="none" w:color="auto" w:sz="0" w:space="0"/>
          <w:bottom w:val="none" w:color="auto" w:sz="0" w:space="0"/>
          <w:right w:val="none" w:color="auto" w:sz="0" w:space="0"/>
        </w:pBdr>
        <w:spacing w:before="0" w:beforeAutospacing="0" w:after="450" w:afterAutospacing="0" w:line="300" w:lineRule="atLeast"/>
        <w:ind w:left="140" w:right="140"/>
      </w:pPr>
      <w:r>
        <w:rPr>
          <w:sz w:val="24"/>
          <w:szCs w:val="24"/>
        </w:rPr>
        <w:pict>
          <v:rect id="_x0000_i1029" o:spt="1" style="height:1.5pt;width:432pt;" fillcolor="#A0A0A0" filled="t" stroked="f" coordsize="21600,21600" o:hr="t" o:hrstd="t" o:hralign="center">
            <v:path/>
            <v:fill on="t" focussize="0,0"/>
            <v:stroke on="f"/>
            <v:imagedata o:title=""/>
            <o:lock v:ext="edit"/>
            <w10:wrap type="none"/>
            <w10:anchorlock/>
          </v:rect>
        </w:pict>
      </w:r>
    </w:p>
    <w:p>
      <w:pPr>
        <w:pStyle w:val="2"/>
        <w:keepNext w:val="0"/>
        <w:keepLines w:val="0"/>
        <w:widowControl/>
        <w:suppressLineNumbers w:val="0"/>
        <w:spacing w:before="0" w:beforeAutospacing="0" w:after="750" w:afterAutospacing="0" w:line="360" w:lineRule="atLeast"/>
        <w:ind w:left="140" w:right="140"/>
        <w:rPr>
          <w:sz w:val="24"/>
          <w:szCs w:val="24"/>
        </w:rPr>
      </w:pPr>
      <w:r>
        <w:rPr>
          <w:rFonts w:hint="default" w:ascii="Helvetica" w:hAnsi="Helvetica" w:eastAsia="Helvetica" w:cs="Helvetica"/>
          <w:b/>
          <w:i w:val="0"/>
          <w:caps w:val="0"/>
          <w:color w:val="333333"/>
          <w:spacing w:val="0"/>
          <w:sz w:val="24"/>
          <w:szCs w:val="24"/>
          <w:shd w:val="clear" w:fill="FFFFFF"/>
        </w:rPr>
        <w:t>　　学校对外交流广泛、形式多样。</w:t>
      </w:r>
      <w:r>
        <w:rPr>
          <w:rFonts w:hint="default" w:ascii="Helvetica" w:hAnsi="Helvetica" w:eastAsia="Helvetica" w:cs="Helvetica"/>
          <w:b w:val="0"/>
          <w:i w:val="0"/>
          <w:caps w:val="0"/>
          <w:color w:val="333333"/>
          <w:spacing w:val="0"/>
          <w:sz w:val="24"/>
          <w:szCs w:val="24"/>
          <w:shd w:val="clear" w:fill="FFFFFF"/>
        </w:rPr>
        <w:t>与美国、英国、法国、德国、加拿大、俄罗斯、日本、韩国和香港、台湾等20多个国家和地区的30余所科研院所建立了交流与合作关系。学校是全国首批有条件接受留学生的200所高校之一，还是国家建设高水平大学公派研究生项目签约高校。</w:t>
      </w:r>
    </w:p>
    <w:p>
      <w:pPr>
        <w:pStyle w:val="2"/>
        <w:keepNext w:val="0"/>
        <w:keepLines w:val="0"/>
        <w:widowControl/>
        <w:suppressLineNumbers w:val="0"/>
        <w:spacing w:before="0" w:beforeAutospacing="0" w:after="750" w:afterAutospacing="0" w:line="360" w:lineRule="atLeast"/>
        <w:ind w:left="140" w:right="140"/>
        <w:rPr>
          <w:sz w:val="24"/>
          <w:szCs w:val="24"/>
        </w:rPr>
      </w:pPr>
      <w:r>
        <w:rPr>
          <w:rFonts w:hint="default" w:ascii="Helvetica" w:hAnsi="Helvetica" w:eastAsia="Helvetica" w:cs="Helvetica"/>
          <w:b w:val="0"/>
          <w:i w:val="0"/>
          <w:caps w:val="0"/>
          <w:color w:val="333333"/>
          <w:spacing w:val="0"/>
          <w:sz w:val="24"/>
          <w:szCs w:val="24"/>
          <w:shd w:val="clear" w:fill="FFFFFF"/>
        </w:rPr>
        <w:t>　　学校建设与发展得到了党和国家领导人以及省领导的亲切关怀与大力支持。1991年4月和2002年5月，江泽民同志两次亲临学校视察，对学校在教学科研方面取得的成绩表示赞赏。2002年1月，温家宝同志批示：“川农大精神”应该总结、宣传和发扬。2007年10月，温家宝同志再次批示：川农大工作很有成绩，办学经验值得重视。2008年5月，李克强同志亲临学校看望慰问“5.12”受灾师生员工。2001年10月，李岚清同志亲临学校视察，高度评价“川农大精神”，充分肯定学校为地方经济社会发展作出的突出贡献。</w:t>
      </w:r>
    </w:p>
    <w:p>
      <w:pPr>
        <w:pStyle w:val="2"/>
        <w:keepNext w:val="0"/>
        <w:keepLines w:val="0"/>
        <w:widowControl/>
        <w:suppressLineNumbers w:val="0"/>
        <w:spacing w:before="0" w:beforeAutospacing="0" w:after="750" w:afterAutospacing="0" w:line="360" w:lineRule="atLeast"/>
        <w:ind w:left="140" w:right="140"/>
        <w:rPr>
          <w:sz w:val="24"/>
          <w:szCs w:val="24"/>
        </w:rPr>
      </w:pPr>
      <w:r>
        <w:rPr>
          <w:rFonts w:hint="default" w:ascii="Helvetica" w:hAnsi="Helvetica" w:eastAsia="Helvetica" w:cs="Helvetica"/>
          <w:b w:val="0"/>
          <w:i w:val="0"/>
          <w:caps w:val="0"/>
          <w:color w:val="333333"/>
          <w:spacing w:val="0"/>
          <w:sz w:val="24"/>
          <w:szCs w:val="24"/>
          <w:shd w:val="clear" w:fill="FFFFFF"/>
        </w:rPr>
        <w:t>　　在新的历史起点上，学校将始终坚持学生为本、学术为天、学科为纲、学者为上的治学理念，大力弘扬“爱国敬业、艰苦奋斗、团结拼搏、求实创新”的“川农大精神”，继续秉承“追求真理、造福社会、自强不息”的校训，坚定不移地走以提高质量为核心的内涵式发展道路，持续推进有特色高水平“211工程”大学建设，努力为区域经济社会发展作出新的更大贡献。（文中数据截至2016年5月）</w:t>
      </w:r>
    </w:p>
    <w:p>
      <w:pPr>
        <w:keepNext w:val="0"/>
        <w:keepLines w:val="0"/>
        <w:widowControl/>
        <w:suppressLineNumbers w:val="0"/>
        <w:shd w:val="clear" w:fill="FFFFFF"/>
        <w:spacing w:before="0" w:beforeAutospacing="0" w:after="600" w:afterAutospacing="0" w:line="300" w:lineRule="atLeast"/>
        <w:ind w:left="139" w:right="139" w:firstLine="0"/>
        <w:jc w:val="left"/>
        <w:rPr>
          <w:rFonts w:hint="default" w:ascii="Helvetica" w:hAnsi="Helvetica" w:eastAsia="Helvetica" w:cs="Helvetica"/>
          <w:b w:val="0"/>
          <w:i w:val="0"/>
          <w:caps w:val="0"/>
          <w:color w:val="333333"/>
          <w:spacing w:val="0"/>
          <w:sz w:val="21"/>
          <w:szCs w:val="21"/>
        </w:rPr>
      </w:pPr>
      <w:r>
        <w:rPr>
          <w:rFonts w:hint="default" w:ascii="Helvetica" w:hAnsi="Helvetica" w:eastAsia="Helvetica" w:cs="Helvetica"/>
          <w:b w:val="0"/>
          <w:i w:val="0"/>
          <w:caps w:val="0"/>
          <w:color w:val="333333"/>
          <w:spacing w:val="0"/>
          <w:kern w:val="0"/>
          <w:sz w:val="21"/>
          <w:szCs w:val="21"/>
          <w:bdr w:val="none" w:color="auto" w:sz="0" w:space="0"/>
          <w:shd w:val="clear" w:fill="FFFFFF"/>
          <w:lang w:val="en-US" w:eastAsia="zh-CN" w:bidi="ar"/>
        </w:rPr>
        <w:fldChar w:fldCharType="begin"/>
      </w:r>
      <w:r>
        <w:rPr>
          <w:rFonts w:hint="default" w:ascii="Helvetica" w:hAnsi="Helvetica" w:eastAsia="Helvetica" w:cs="Helvetica"/>
          <w:b w:val="0"/>
          <w:i w:val="0"/>
          <w:caps w:val="0"/>
          <w:color w:val="333333"/>
          <w:spacing w:val="0"/>
          <w:kern w:val="0"/>
          <w:sz w:val="21"/>
          <w:szCs w:val="21"/>
          <w:bdr w:val="none" w:color="auto" w:sz="0" w:space="0"/>
          <w:shd w:val="clear" w:fill="FFFFFF"/>
          <w:lang w:val="en-US" w:eastAsia="zh-CN" w:bidi="ar"/>
        </w:rPr>
        <w:instrText xml:space="preserve">INCLUDEPICTURE \d "http://www.sicau.edu.cn/upload/Image/20151231/20151231084949_79211.jpg" \* MERGEFORMATINET </w:instrText>
      </w:r>
      <w:r>
        <w:rPr>
          <w:rFonts w:hint="default" w:ascii="Helvetica" w:hAnsi="Helvetica" w:eastAsia="Helvetica" w:cs="Helvetica"/>
          <w:b w:val="0"/>
          <w:i w:val="0"/>
          <w:caps w:val="0"/>
          <w:color w:val="333333"/>
          <w:spacing w:val="0"/>
          <w:kern w:val="0"/>
          <w:sz w:val="21"/>
          <w:szCs w:val="21"/>
          <w:bdr w:val="none" w:color="auto" w:sz="0" w:space="0"/>
          <w:shd w:val="clear" w:fill="FFFFFF"/>
          <w:lang w:val="en-US" w:eastAsia="zh-CN" w:bidi="ar"/>
        </w:rPr>
        <w:fldChar w:fldCharType="separate"/>
      </w:r>
      <w:r>
        <w:rPr>
          <w:rFonts w:hint="default" w:ascii="Helvetica" w:hAnsi="Helvetica" w:eastAsia="Helvetica" w:cs="Helvetica"/>
          <w:b w:val="0"/>
          <w:i w:val="0"/>
          <w:caps w:val="0"/>
          <w:color w:val="333333"/>
          <w:spacing w:val="0"/>
          <w:kern w:val="0"/>
          <w:sz w:val="21"/>
          <w:szCs w:val="21"/>
          <w:bdr w:val="none" w:color="auto" w:sz="0" w:space="0"/>
          <w:shd w:val="clear" w:fill="FFFFFF"/>
          <w:lang w:val="en-US" w:eastAsia="zh-CN" w:bidi="ar"/>
        </w:rPr>
        <w:drawing>
          <wp:inline distT="0" distB="0" distL="114300" distR="114300">
            <wp:extent cx="7620000" cy="5086350"/>
            <wp:effectExtent l="0" t="0" r="0" b="0"/>
            <wp:docPr id="1" name="图片 6"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descr="IMG_258"/>
                    <pic:cNvPicPr>
                      <a:picLocks noChangeAspect="1"/>
                    </pic:cNvPicPr>
                  </pic:nvPicPr>
                  <pic:blipFill>
                    <a:blip r:embed="rId6"/>
                    <a:stretch>
                      <a:fillRect/>
                    </a:stretch>
                  </pic:blipFill>
                  <pic:spPr>
                    <a:xfrm>
                      <a:off x="0" y="0"/>
                      <a:ext cx="7620000" cy="5086350"/>
                    </a:xfrm>
                    <a:prstGeom prst="rect">
                      <a:avLst/>
                    </a:prstGeom>
                    <a:noFill/>
                    <a:ln w="9525">
                      <a:noFill/>
                    </a:ln>
                  </pic:spPr>
                </pic:pic>
              </a:graphicData>
            </a:graphic>
          </wp:inline>
        </w:drawing>
      </w:r>
      <w:r>
        <w:rPr>
          <w:rFonts w:hint="default" w:ascii="Helvetica" w:hAnsi="Helvetica" w:eastAsia="Helvetica" w:cs="Helvetica"/>
          <w:b w:val="0"/>
          <w:i w:val="0"/>
          <w:caps w:val="0"/>
          <w:color w:val="333333"/>
          <w:spacing w:val="0"/>
          <w:kern w:val="0"/>
          <w:sz w:val="21"/>
          <w:szCs w:val="21"/>
          <w:bdr w:val="none" w:color="auto" w:sz="0" w:space="0"/>
          <w:shd w:val="clear" w:fill="FFFFFF"/>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40" w:right="140"/>
        <w:jc w:val="center"/>
        <w:rPr>
          <w:sz w:val="24"/>
          <w:szCs w:val="24"/>
        </w:rPr>
      </w:pPr>
      <w:r>
        <w:rPr>
          <w:rFonts w:hint="default" w:ascii="Helvetica" w:hAnsi="Helvetica" w:eastAsia="Helvetica" w:cs="Helvetica"/>
          <w:b w:val="0"/>
          <w:i w:val="0"/>
          <w:caps w:val="0"/>
          <w:color w:val="333333"/>
          <w:spacing w:val="0"/>
          <w:sz w:val="24"/>
          <w:szCs w:val="24"/>
          <w:bdr w:val="none" w:color="auto" w:sz="0" w:space="0"/>
          <w:shd w:val="clear" w:fill="FFFFFF"/>
        </w:rPr>
        <w:t>四川农业大学都江堰校区</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Times New Roman"/>
    <w:panose1 w:val="02040503050406030204"/>
    <w:charset w:val="00"/>
    <w:family w:val="roman"/>
    <w:pitch w:val="default"/>
    <w:sig w:usb0="00000000" w:usb1="00000000" w:usb2="00000000" w:usb3="00000000" w:csb0="0000019F"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926E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2017-03-21T11:49:02Z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