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w w:val="90"/>
                <w:kern w:val="0"/>
                <w:sz w:val="24"/>
                <w:szCs w:val="24"/>
              </w:rPr>
              <w:t>阆中市发展和改革局</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行政机关</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637400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李茂昌</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0817-6306610</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lzlmc@qq.com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阆中市七里街道华胥路205号</w:t>
            </w:r>
          </w:p>
        </w:tc>
      </w:tr>
      <w:tr>
        <w:tblPrEx>
          <w:tblCellMar>
            <w:top w:w="0" w:type="dxa"/>
            <w:left w:w="108" w:type="dxa"/>
            <w:bottom w:w="0" w:type="dxa"/>
            <w:right w:w="108" w:type="dxa"/>
          </w:tblCellMar>
        </w:tblPrEx>
        <w:trPr>
          <w:trHeight w:val="25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发展和改革局是阆中市人民政府工作部门，为正科级，挂阆中市粮食和物资储备局牌子，负责贯彻落实党中央关于国民经济和社会发展、经济体制改革、能源发展改革、价格工作、粮食工作的方针政策和省委、市委的决策部署，承担宏观经济研究、体制改革、项目管理、价格管理、粮食管理、物资储备、能源管理、铁路建设、区域协作等常规工作。</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公务员</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经济学</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全日制硕士研究生及以上</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w w:val="90"/>
                <w:kern w:val="0"/>
                <w:sz w:val="24"/>
                <w:szCs w:val="24"/>
              </w:rPr>
              <w:t>具有公务员身份</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编制内刚性引进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提供学术技术指导岗位</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帮助解决配偶工作和子女入学等问题</w:t>
            </w:r>
          </w:p>
        </w:tc>
      </w:tr>
    </w:tbl>
    <w:p>
      <w:pPr>
        <w:rPr>
          <w:rFonts w:hint="default" w:ascii="Times New Roman" w:hAnsi="Times New Roman" w:cs="Times New Roman"/>
          <w:b/>
          <w:bCs/>
          <w:lang w:val="en-US" w:eastAsia="zh-CN"/>
        </w:rPr>
      </w:pP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4"/>
        <w:gridCol w:w="1415"/>
        <w:gridCol w:w="1"/>
        <w:gridCol w:w="1363"/>
        <w:gridCol w:w="437"/>
        <w:gridCol w:w="609"/>
        <w:gridCol w:w="3"/>
        <w:gridCol w:w="318"/>
        <w:gridCol w:w="813"/>
        <w:gridCol w:w="5"/>
        <w:gridCol w:w="987"/>
        <w:gridCol w:w="6"/>
        <w:gridCol w:w="1199"/>
        <w:gridCol w:w="7"/>
        <w:gridCol w:w="1228"/>
        <w:gridCol w:w="2325"/>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四川省阆中中学校</w:t>
            </w:r>
          </w:p>
        </w:tc>
        <w:tc>
          <w:tcPr>
            <w:tcW w:w="141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其他</w:t>
            </w:r>
            <w:r>
              <w:rPr>
                <w:rFonts w:hint="default" w:ascii="Times New Roman" w:hAnsi="Times New Roman" w:eastAsia="方正楷体简体" w:cs="Times New Roman"/>
                <w:b/>
                <w:bCs/>
                <w:kern w:val="0"/>
                <w:sz w:val="24"/>
                <w:szCs w:val="24"/>
              </w:rPr>
              <w:t>事业单位</w:t>
            </w:r>
          </w:p>
        </w:tc>
        <w:tc>
          <w:tcPr>
            <w:tcW w:w="930"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2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637400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冯大利</w:t>
            </w:r>
          </w:p>
        </w:tc>
        <w:tc>
          <w:tcPr>
            <w:tcW w:w="141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18161456319</w:t>
            </w:r>
          </w:p>
        </w:tc>
        <w:tc>
          <w:tcPr>
            <w:tcW w:w="930"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752038087@qq.com</w:t>
            </w:r>
          </w:p>
        </w:tc>
        <w:tc>
          <w:tcPr>
            <w:tcW w:w="12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阆中市西街61号</w:t>
            </w:r>
          </w:p>
        </w:tc>
      </w:tr>
      <w:tr>
        <w:tblPrEx>
          <w:tblCellMar>
            <w:top w:w="0" w:type="dxa"/>
            <w:left w:w="108" w:type="dxa"/>
            <w:bottom w:w="0" w:type="dxa"/>
            <w:right w:w="108" w:type="dxa"/>
          </w:tblCellMar>
        </w:tblPrEx>
        <w:trPr>
          <w:trHeight w:val="149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8"/>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四川省阆中中学校，毗邻国家重点文物保护单位——汉桓侯祠（张飞庙），前身是宋仁宗庆历四年（1044年）诏令创立的“阆州州学”。现有三个校区，教职员工600余人，在校学生9000余人。学校是四川省首批重点中学、四川省首批“国家级示范高中”、四川省首批一级示范高中，先后获得全国精神文明建设工作先进单位、全国培养体育后备人才试点学校、全国学校体育工作示范学校、全国校园足球特色学校、四川省最佳文明单位、四川省综合治理先进单位、四川省最佳卫生先进单位、四川省校风示范学校、四川省普通高中课程改革样本校、四川省心理健康教育示范学校、四川省阳光体育示范学校、四川省文明校园等100余项荣誉称号。</w:t>
            </w:r>
          </w:p>
        </w:tc>
      </w:tr>
      <w:tr>
        <w:tblPrEx>
          <w:tblCellMar>
            <w:top w:w="0" w:type="dxa"/>
            <w:left w:w="108" w:type="dxa"/>
            <w:bottom w:w="0" w:type="dxa"/>
            <w:right w:w="108" w:type="dxa"/>
          </w:tblCellMar>
        </w:tblPrEx>
        <w:trPr>
          <w:trHeight w:val="1043"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3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1116"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高中化学教师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化学</w:t>
            </w:r>
          </w:p>
        </w:tc>
        <w:tc>
          <w:tcPr>
            <w:tcW w:w="141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6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师范类</w:t>
            </w:r>
            <w:r>
              <w:rPr>
                <w:rFonts w:ascii="Times New Roman" w:hAnsi="Times New Roman" w:eastAsia="方正楷体简体" w:cs="Times New Roman"/>
                <w:b/>
                <w:bCs/>
                <w:color w:val="auto"/>
                <w:kern w:val="0"/>
                <w:sz w:val="24"/>
                <w:szCs w:val="24"/>
              </w:rPr>
              <w:t>（本硕专业</w:t>
            </w:r>
            <w:r>
              <w:rPr>
                <w:rFonts w:hint="eastAsia" w:ascii="Times New Roman" w:hAnsi="Times New Roman" w:eastAsia="方正楷体简体" w:cs="Times New Roman"/>
                <w:b/>
                <w:bCs/>
                <w:color w:val="auto"/>
                <w:kern w:val="0"/>
                <w:sz w:val="24"/>
                <w:szCs w:val="24"/>
              </w:rPr>
              <w:t>相关</w:t>
            </w:r>
            <w:r>
              <w:rPr>
                <w:rFonts w:ascii="Times New Roman" w:hAnsi="Times New Roman" w:eastAsia="方正楷体简体" w:cs="Times New Roman"/>
                <w:b/>
                <w:bCs/>
                <w:color w:val="auto"/>
                <w:kern w:val="0"/>
                <w:sz w:val="24"/>
                <w:szCs w:val="24"/>
              </w:rPr>
              <w:t>）</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val="en-US" w:eastAsia="zh-CN"/>
              </w:rPr>
              <w:t>1</w:t>
            </w:r>
          </w:p>
        </w:tc>
        <w:tc>
          <w:tcPr>
            <w:tcW w:w="120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lang w:eastAsia="zh-CN"/>
              </w:rPr>
              <w:t>编制内</w:t>
            </w:r>
            <w:r>
              <w:rPr>
                <w:rFonts w:hint="default" w:ascii="Times New Roman" w:hAnsi="Times New Roman" w:eastAsia="方正楷体简体" w:cs="Times New Roman"/>
                <w:b/>
                <w:bCs/>
                <w:color w:val="auto"/>
                <w:kern w:val="0"/>
                <w:sz w:val="24"/>
                <w:szCs w:val="24"/>
              </w:rPr>
              <w:t>刚性引进</w:t>
            </w:r>
          </w:p>
        </w:tc>
        <w:tc>
          <w:tcPr>
            <w:tcW w:w="12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CellMar>
            <w:top w:w="0" w:type="dxa"/>
            <w:left w:w="108" w:type="dxa"/>
            <w:bottom w:w="0" w:type="dxa"/>
            <w:right w:w="108" w:type="dxa"/>
          </w:tblCellMar>
        </w:tblPrEx>
        <w:trPr>
          <w:trHeight w:val="1134"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2</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高中物理教师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物理学</w:t>
            </w:r>
          </w:p>
        </w:tc>
        <w:tc>
          <w:tcPr>
            <w:tcW w:w="141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6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师范类</w:t>
            </w:r>
            <w:r>
              <w:rPr>
                <w:rFonts w:ascii="Times New Roman" w:hAnsi="Times New Roman" w:eastAsia="方正楷体简体" w:cs="Times New Roman"/>
                <w:b/>
                <w:bCs/>
                <w:color w:val="auto"/>
                <w:kern w:val="0"/>
                <w:sz w:val="24"/>
                <w:szCs w:val="24"/>
              </w:rPr>
              <w:t>（本硕专业</w:t>
            </w:r>
            <w:r>
              <w:rPr>
                <w:rFonts w:hint="eastAsia" w:ascii="Times New Roman" w:hAnsi="Times New Roman" w:eastAsia="方正楷体简体" w:cs="Times New Roman"/>
                <w:b/>
                <w:bCs/>
                <w:color w:val="auto"/>
                <w:kern w:val="0"/>
                <w:sz w:val="24"/>
                <w:szCs w:val="24"/>
              </w:rPr>
              <w:t>相关</w:t>
            </w:r>
            <w:r>
              <w:rPr>
                <w:rFonts w:ascii="Times New Roman" w:hAnsi="Times New Roman" w:eastAsia="方正楷体简体" w:cs="Times New Roman"/>
                <w:b/>
                <w:bCs/>
                <w:color w:val="auto"/>
                <w:kern w:val="0"/>
                <w:sz w:val="24"/>
                <w:szCs w:val="24"/>
              </w:rPr>
              <w:t>）</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val="en-US" w:eastAsia="zh-CN"/>
              </w:rPr>
              <w:t>1</w:t>
            </w:r>
          </w:p>
        </w:tc>
        <w:tc>
          <w:tcPr>
            <w:tcW w:w="120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lang w:eastAsia="zh-CN"/>
              </w:rPr>
              <w:t>编制内</w:t>
            </w:r>
            <w:r>
              <w:rPr>
                <w:rFonts w:hint="default" w:ascii="Times New Roman" w:hAnsi="Times New Roman" w:eastAsia="方正楷体简体" w:cs="Times New Roman"/>
                <w:b/>
                <w:bCs/>
                <w:color w:val="auto"/>
                <w:kern w:val="0"/>
                <w:sz w:val="24"/>
                <w:szCs w:val="24"/>
              </w:rPr>
              <w:t>刚性引进</w:t>
            </w:r>
          </w:p>
        </w:tc>
        <w:tc>
          <w:tcPr>
            <w:tcW w:w="12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CellMar>
            <w:top w:w="0" w:type="dxa"/>
            <w:left w:w="108" w:type="dxa"/>
            <w:bottom w:w="0" w:type="dxa"/>
            <w:right w:w="108" w:type="dxa"/>
          </w:tblCellMar>
        </w:tblPrEx>
        <w:trPr>
          <w:trHeight w:val="1134"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3</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教育</w:t>
            </w:r>
            <w:r>
              <w:rPr>
                <w:rFonts w:hint="default" w:ascii="Times New Roman" w:hAnsi="Times New Roman" w:eastAsia="方正楷体简体" w:cs="Times New Roman"/>
                <w:b/>
                <w:bCs/>
                <w:kern w:val="0"/>
                <w:sz w:val="24"/>
                <w:szCs w:val="24"/>
              </w:rPr>
              <w:t>心理学教师</w:t>
            </w:r>
          </w:p>
        </w:tc>
        <w:tc>
          <w:tcPr>
            <w:tcW w:w="86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教育学、</w:t>
            </w:r>
            <w:r>
              <w:rPr>
                <w:rFonts w:hint="default" w:ascii="Times New Roman" w:hAnsi="Times New Roman" w:eastAsia="方正楷体简体" w:cs="Times New Roman"/>
                <w:b/>
                <w:bCs/>
                <w:kern w:val="0"/>
                <w:sz w:val="24"/>
                <w:szCs w:val="24"/>
              </w:rPr>
              <w:t>心理学</w:t>
            </w:r>
          </w:p>
        </w:tc>
        <w:tc>
          <w:tcPr>
            <w:tcW w:w="141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全日制硕士研究生及以上</w:t>
            </w:r>
          </w:p>
        </w:tc>
        <w:tc>
          <w:tcPr>
            <w:tcW w:w="1049"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6"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师范类</w:t>
            </w:r>
            <w:r>
              <w:rPr>
                <w:rFonts w:ascii="Times New Roman" w:hAnsi="Times New Roman" w:eastAsia="方正楷体简体" w:cs="Times New Roman"/>
                <w:b/>
                <w:bCs/>
                <w:kern w:val="0"/>
                <w:sz w:val="24"/>
                <w:szCs w:val="24"/>
              </w:rPr>
              <w:t>（本硕专业</w:t>
            </w:r>
            <w:r>
              <w:rPr>
                <w:rFonts w:hint="eastAsia" w:ascii="Times New Roman" w:hAnsi="Times New Roman" w:eastAsia="方正楷体简体" w:cs="Times New Roman"/>
                <w:b/>
                <w:bCs/>
                <w:kern w:val="0"/>
                <w:sz w:val="24"/>
                <w:szCs w:val="24"/>
              </w:rPr>
              <w:t>相关</w:t>
            </w:r>
            <w:r>
              <w:rPr>
                <w:rFonts w:ascii="Times New Roman" w:hAnsi="Times New Roman" w:eastAsia="方正楷体简体" w:cs="Times New Roman"/>
                <w:b/>
                <w:bCs/>
                <w:kern w:val="0"/>
                <w:sz w:val="24"/>
                <w:szCs w:val="24"/>
              </w:rPr>
              <w:t>）</w:t>
            </w:r>
          </w:p>
        </w:tc>
        <w:tc>
          <w:tcPr>
            <w:tcW w:w="99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20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编制内</w:t>
            </w:r>
            <w:r>
              <w:rPr>
                <w:rFonts w:hint="default" w:ascii="Times New Roman" w:hAnsi="Times New Roman" w:eastAsia="方正楷体简体" w:cs="Times New Roman"/>
                <w:b/>
                <w:bCs/>
                <w:kern w:val="0"/>
                <w:sz w:val="24"/>
                <w:szCs w:val="24"/>
              </w:rPr>
              <w:t>刚性引进</w:t>
            </w:r>
          </w:p>
        </w:tc>
        <w:tc>
          <w:tcPr>
            <w:tcW w:w="12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bl>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spacing w:val="-11"/>
                <w:w w:val="90"/>
                <w:kern w:val="0"/>
                <w:sz w:val="24"/>
                <w:szCs w:val="24"/>
              </w:rPr>
              <w:t>四川省阆中东风中学校</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其他</w:t>
            </w:r>
            <w:r>
              <w:rPr>
                <w:rFonts w:hint="default" w:ascii="Times New Roman" w:hAnsi="Times New Roman" w:eastAsia="方正楷体简体" w:cs="Times New Roman"/>
                <w:b/>
                <w:bCs/>
                <w:kern w:val="0"/>
                <w:sz w:val="24"/>
                <w:szCs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w w:val="90"/>
                <w:kern w:val="0"/>
                <w:sz w:val="24"/>
                <w:szCs w:val="24"/>
                <w:lang w:eastAsia="zh-CN"/>
              </w:rPr>
              <w:t>www.lzdfzx.com</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637400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朱箫杨</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18121806577</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752038087@qq.com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四川省阆中市书院街1号</w:t>
            </w:r>
          </w:p>
        </w:tc>
      </w:tr>
      <w:tr>
        <w:tblPrEx>
          <w:tblCellMar>
            <w:top w:w="0" w:type="dxa"/>
            <w:left w:w="108" w:type="dxa"/>
            <w:bottom w:w="0" w:type="dxa"/>
            <w:right w:w="108" w:type="dxa"/>
          </w:tblCellMar>
        </w:tblPrEx>
        <w:trPr>
          <w:trHeight w:val="1783"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四川省阆中东风中学校坐落于全国历史文化名城、中国四大古城之一的阆中古城城东，占地面积110亩。现为省校风示范学校、省实验教学示范学校、省现代教育技术示范学校、省级示范性普通高中。现有教学班103个，在校学生5500余人，在职教职工450余人，外籍教师5人。其中特级、高级教师130人，中级职称教师164人，国家级、省级优秀骨干教师45人，市县级优秀骨干教师150余人，研究生毕（结）业25人。近年来，学校内强管理，外树形象，倾力打造“五型”教师，着力修炼教师“五力”，办学成绩斐然。先后获得四川省委创先争优先进基层党组织、四川省卫生先进单位、南充市普通高中综合评估一等奖等荣誉。2013年教育科研课题《“三.三.五”问题导学模式实践与研究》获四川省人民政府普教教学成果二等奖。</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val="0"/>
                <w:sz w:val="24"/>
                <w:szCs w:val="24"/>
                <w:lang w:val="en-US" w:eastAsia="zh-CN"/>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val="0"/>
                <w:sz w:val="24"/>
                <w:szCs w:val="24"/>
                <w:lang w:val="en-US" w:eastAsia="zh-CN"/>
              </w:rPr>
              <w:t>物理教师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lang w:eastAsia="zh-CN"/>
              </w:rPr>
            </w:pPr>
            <w:r>
              <w:rPr>
                <w:rFonts w:hint="default" w:ascii="Times New Roman" w:hAnsi="Times New Roman" w:eastAsia="方正楷体简体" w:cs="Times New Roman"/>
                <w:b/>
                <w:bCs w:val="0"/>
                <w:sz w:val="24"/>
                <w:szCs w:val="24"/>
                <w:lang w:val="en-US" w:eastAsia="zh-CN"/>
              </w:rPr>
              <w:t>物理学类</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val="0"/>
                <w:sz w:val="24"/>
                <w:szCs w:val="24"/>
                <w:lang w:val="en-US"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lang w:val="en-US" w:eastAsia="zh-CN"/>
              </w:rPr>
            </w:pPr>
            <w:r>
              <w:rPr>
                <w:rFonts w:hint="default" w:ascii="Times New Roman" w:hAnsi="Times New Roman" w:eastAsia="方正楷体简体" w:cs="Times New Roman"/>
                <w:b/>
                <w:bCs w:val="0"/>
                <w:sz w:val="24"/>
                <w:szCs w:val="24"/>
                <w:lang w:val="en-US" w:eastAsia="zh-CN"/>
              </w:rPr>
              <w:t>2</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val="0"/>
                <w:sz w:val="24"/>
                <w:szCs w:val="24"/>
                <w:lang w:val="en-US"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val="0"/>
                <w:sz w:val="24"/>
                <w:szCs w:val="24"/>
                <w:lang w:val="en-US" w:eastAsia="zh-CN"/>
              </w:rPr>
              <w:t>享受编制内教师薪酬待遇，提供周转房居住</w:t>
            </w:r>
          </w:p>
        </w:tc>
      </w:tr>
    </w:tbl>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w w:val="90"/>
                <w:kern w:val="0"/>
                <w:sz w:val="24"/>
                <w:szCs w:val="24"/>
              </w:rPr>
              <w:t>四川省阆中师范学校</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其他</w:t>
            </w:r>
            <w:r>
              <w:rPr>
                <w:rFonts w:hint="default" w:ascii="Times New Roman" w:hAnsi="Times New Roman" w:eastAsia="方正楷体简体" w:cs="Times New Roman"/>
                <w:b/>
                <w:bCs/>
                <w:kern w:val="0"/>
                <w:sz w:val="24"/>
                <w:szCs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eastAsia="zh-CN"/>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637400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何爱琼</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18181071133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467533007@qq.com</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阆中市张飞南路748号</w:t>
            </w:r>
          </w:p>
        </w:tc>
      </w:tr>
      <w:tr>
        <w:tblPrEx>
          <w:tblCellMar>
            <w:top w:w="0" w:type="dxa"/>
            <w:left w:w="108" w:type="dxa"/>
            <w:bottom w:w="0" w:type="dxa"/>
            <w:right w:w="108" w:type="dxa"/>
          </w:tblCellMar>
        </w:tblPrEx>
        <w:trPr>
          <w:trHeight w:val="1783"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师范学校创办于1956年，现占地面积210亩。在六十多年的办学历程中，学校曾七次获得国家表彰，成为全国中师百强名校之一；多次被四川省教育厅表彰为“校风示范校”、“四川省德育工作先进集体”；连续30多年保持四川省“文明单位”的称号。2000年，学校开始面向全省招收五年制学前大专专业学生，2008年成立了国家职业鉴定站。目前，学校已从单一的师范教育发展成师范、职教、成教多元化办学格局，综合办学实力不断增强。学校现有教职工370余人，高级讲师106人，硕研生32人。全日制在校学生5000余人，自考、函授类学生2000余人。开设有学前教育、旅游服务、信息技术、艺体、播音与节目主持、中式烹饪与营养膳食、计算机动漫与游戏制作等大、中专专业。从办学至今，学校已为国家培育了3万余名基础教育工作者和职业技术优秀人才，不仅为南充地区乃至整个川东北的教育和经济发展做出了卓越的贡献，而且还成为成都、重庆、攀枝花、苍溪、巴中、广安、三州甚至北京、深圳等地的技能人才基地。</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val="en-US" w:eastAsia="zh-CN"/>
              </w:rPr>
            </w:pPr>
            <w:r>
              <w:rPr>
                <w:rFonts w:hint="default" w:ascii="Times New Roman" w:hAnsi="Times New Roman" w:eastAsia="方正楷体简体" w:cs="Times New Roman"/>
                <w:b/>
                <w:bCs/>
                <w:w w:val="100"/>
                <w:kern w:val="0"/>
                <w:sz w:val="24"/>
                <w:szCs w:val="24"/>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教学岗位</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val="en-US" w:eastAsia="zh-CN"/>
              </w:rPr>
              <w:t>教育学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全日制</w:t>
            </w:r>
            <w:r>
              <w:rPr>
                <w:rFonts w:hint="default" w:ascii="Times New Roman" w:hAnsi="Times New Roman" w:eastAsia="方正楷体简体" w:cs="Times New Roman"/>
                <w:b/>
                <w:bCs/>
                <w:w w:val="100"/>
                <w:kern w:val="0"/>
                <w:sz w:val="24"/>
                <w:szCs w:val="24"/>
                <w:lang w:eastAsia="zh-CN"/>
              </w:rPr>
              <w:t>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val="en-US" w:eastAsia="zh-CN"/>
              </w:rPr>
            </w:pPr>
            <w:r>
              <w:rPr>
                <w:rFonts w:hint="default" w:ascii="Times New Roman" w:hAnsi="Times New Roman" w:eastAsia="方正楷体简体" w:cs="Times New Roman"/>
                <w:b/>
                <w:bCs/>
                <w:w w:val="100"/>
                <w:kern w:val="0"/>
                <w:sz w:val="24"/>
                <w:szCs w:val="24"/>
                <w:lang w:val="en-US"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val="en-US" w:eastAsia="zh-CN"/>
              </w:rPr>
            </w:pPr>
            <w:r>
              <w:rPr>
                <w:rFonts w:hint="default" w:ascii="Times New Roman" w:hAnsi="Times New Roman" w:eastAsia="方正楷体简体" w:cs="Times New Roman"/>
                <w:b/>
                <w:bCs/>
                <w:w w:val="100"/>
                <w:kern w:val="0"/>
                <w:sz w:val="24"/>
                <w:szCs w:val="24"/>
              </w:rPr>
              <w:t>2</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教学岗位</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val="en-US" w:eastAsia="zh-CN"/>
              </w:rPr>
              <w:t>心理学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全日制</w:t>
            </w:r>
            <w:r>
              <w:rPr>
                <w:rFonts w:hint="default" w:ascii="Times New Roman" w:hAnsi="Times New Roman" w:eastAsia="方正楷体简体" w:cs="Times New Roman"/>
                <w:b/>
                <w:bCs/>
                <w:w w:val="100"/>
                <w:kern w:val="0"/>
                <w:sz w:val="24"/>
                <w:szCs w:val="24"/>
                <w:lang w:eastAsia="zh-CN"/>
              </w:rPr>
              <w:t>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val="en-US" w:eastAsia="zh-CN"/>
              </w:rPr>
            </w:pPr>
            <w:r>
              <w:rPr>
                <w:rFonts w:hint="default" w:ascii="Times New Roman" w:hAnsi="Times New Roman" w:eastAsia="方正楷体简体" w:cs="Times New Roman"/>
                <w:b/>
                <w:bCs/>
                <w:w w:val="100"/>
                <w:kern w:val="0"/>
                <w:sz w:val="24"/>
                <w:szCs w:val="24"/>
                <w:lang w:val="en-US"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3</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教学岗位</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中国语言文学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全日制</w:t>
            </w:r>
            <w:r>
              <w:rPr>
                <w:rFonts w:hint="default" w:ascii="Times New Roman" w:hAnsi="Times New Roman" w:eastAsia="方正楷体简体" w:cs="Times New Roman"/>
                <w:b/>
                <w:bCs/>
                <w:w w:val="100"/>
                <w:kern w:val="0"/>
                <w:sz w:val="24"/>
                <w:szCs w:val="24"/>
                <w:lang w:eastAsia="zh-CN"/>
              </w:rPr>
              <w:t>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4</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教学岗位</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val="en-US"/>
              </w:rPr>
            </w:pPr>
            <w:r>
              <w:rPr>
                <w:rFonts w:hint="default" w:ascii="Times New Roman" w:hAnsi="Times New Roman" w:eastAsia="方正楷体简体" w:cs="Times New Roman"/>
                <w:b/>
                <w:bCs/>
                <w:w w:val="100"/>
                <w:kern w:val="0"/>
                <w:sz w:val="24"/>
                <w:szCs w:val="24"/>
                <w:lang w:val="en-US" w:eastAsia="zh-CN"/>
              </w:rPr>
              <w:t>旅游管理</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全日制</w:t>
            </w:r>
            <w:r>
              <w:rPr>
                <w:rFonts w:hint="default" w:ascii="Times New Roman" w:hAnsi="Times New Roman" w:eastAsia="方正楷体简体" w:cs="Times New Roman"/>
                <w:b/>
                <w:bCs/>
                <w:w w:val="100"/>
                <w:kern w:val="0"/>
                <w:sz w:val="24"/>
                <w:szCs w:val="24"/>
                <w:lang w:eastAsia="zh-CN"/>
              </w:rPr>
              <w:t>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val="en-US" w:eastAsia="zh-CN"/>
              </w:rPr>
              <w:t>2</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w w:val="100"/>
                <w:kern w:val="0"/>
                <w:sz w:val="24"/>
                <w:szCs w:val="24"/>
              </w:rPr>
            </w:pPr>
            <w:r>
              <w:rPr>
                <w:rFonts w:hint="default"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rPr>
            </w:pPr>
          </w:p>
        </w:tc>
      </w:tr>
    </w:tbl>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w w:val="90"/>
                <w:kern w:val="0"/>
                <w:sz w:val="24"/>
                <w:szCs w:val="24"/>
              </w:rPr>
              <w:t>阆中市房地产管理局</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637400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徐明亮</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13990849226</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451211556@qq.com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 xml:space="preserve">阆中市七里新区巴都大道77号 </w:t>
            </w:r>
          </w:p>
        </w:tc>
      </w:tr>
      <w:tr>
        <w:tblPrEx>
          <w:tblCellMar>
            <w:top w:w="0" w:type="dxa"/>
            <w:left w:w="108" w:type="dxa"/>
            <w:bottom w:w="0" w:type="dxa"/>
            <w:right w:w="108" w:type="dxa"/>
          </w:tblCellMar>
        </w:tblPrEx>
        <w:trPr>
          <w:trHeight w:val="25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房管局为副科级单位，主要承提全市房地产市场管理、商品房预（销）售监管和全同备案、房屋维修资金的归集、物业管理，公房管理和廉租房补贴的资格审核和发放、白蚁防治、存量房（二手房）网上签约和备案以及贯彻执行相关的政策的法律法规。</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1</w:t>
            </w:r>
          </w:p>
        </w:tc>
        <w:tc>
          <w:tcPr>
            <w:tcW w:w="14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商品房管理</w:t>
            </w:r>
          </w:p>
        </w:tc>
        <w:tc>
          <w:tcPr>
            <w:tcW w:w="86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房地产开发与管理</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中级</w:t>
            </w:r>
            <w:r>
              <w:rPr>
                <w:rFonts w:hint="eastAsia" w:ascii="Times New Roman" w:hAnsi="Times New Roman" w:eastAsia="方正楷体简体" w:cs="Times New Roman"/>
                <w:b/>
                <w:bCs/>
                <w:w w:val="100"/>
                <w:kern w:val="0"/>
                <w:sz w:val="24"/>
                <w:szCs w:val="24"/>
                <w:lang w:eastAsia="zh-CN"/>
              </w:rPr>
              <w:t>及以上</w:t>
            </w: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引进事业编</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default" w:ascii="Times New Roman" w:hAnsi="Times New Roman" w:eastAsia="方正楷体简体" w:cs="Times New Roman"/>
                <w:b/>
                <w:bCs/>
                <w:w w:val="100"/>
                <w:kern w:val="0"/>
                <w:sz w:val="24"/>
                <w:szCs w:val="24"/>
                <w:lang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w:t>
            </w:r>
            <w:r>
              <w:rPr>
                <w:rFonts w:hint="default" w:ascii="Times New Roman" w:hAnsi="Times New Roman" w:eastAsia="方正楷体简体" w:cs="Times New Roman"/>
                <w:b/>
                <w:bCs/>
                <w:w w:val="100"/>
                <w:kern w:val="0"/>
                <w:sz w:val="24"/>
                <w:szCs w:val="24"/>
                <w:lang w:eastAsia="zh-CN"/>
              </w:rPr>
              <w:t>刚性引进</w:t>
            </w:r>
          </w:p>
        </w:tc>
        <w:tc>
          <w:tcPr>
            <w:tcW w:w="124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val="en-US" w:eastAsia="zh-CN"/>
              </w:rPr>
              <w:t>提供编制内的员工待遇，解决子女就学，提供职工周转房</w:t>
            </w:r>
          </w:p>
        </w:tc>
      </w:tr>
    </w:tbl>
    <w:p>
      <w:pPr>
        <w:rPr>
          <w:rFonts w:hint="default" w:ascii="Times New Roman" w:hAnsi="Times New Roman" w:cs="Times New Roman"/>
          <w:b/>
          <w:bCs/>
          <w:lang w:val="en-US" w:eastAsia="zh-CN"/>
        </w:rPr>
      </w:pPr>
    </w:p>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w w:val="80"/>
                <w:kern w:val="0"/>
                <w:sz w:val="24"/>
                <w:szCs w:val="24"/>
              </w:rPr>
              <w:t>阆中古城景区服务中心</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637400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戴世荣</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0817-6277833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525516793@qq.com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阆中市阆水中路33号</w:t>
            </w:r>
          </w:p>
        </w:tc>
      </w:tr>
      <w:tr>
        <w:tblPrEx>
          <w:tblCellMar>
            <w:top w:w="0" w:type="dxa"/>
            <w:left w:w="108" w:type="dxa"/>
            <w:bottom w:w="0" w:type="dxa"/>
            <w:right w:w="108" w:type="dxa"/>
          </w:tblCellMar>
        </w:tblPrEx>
        <w:trPr>
          <w:trHeight w:val="25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阆中古城景区服务中心为阆中古城景区管理局管理的正科级事业单位，是2018年7月经中共阆中市委机构编制委员批准成立公益一类事业单位，主要负责古城核心区内景区景点和锦屏山、滕王阁、东山园林等景区范围的维护、管理和服务等相关工作。中心设有综合股、安全质量与宣传营销股、票务与讲解服务股、景区管理一股至四股等7个股室。</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val="en-US" w:eastAsia="zh-CN"/>
              </w:rPr>
              <w:t>1</w:t>
            </w:r>
          </w:p>
        </w:tc>
        <w:tc>
          <w:tcPr>
            <w:tcW w:w="14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旅游管理与宣传营销</w:t>
            </w:r>
          </w:p>
        </w:tc>
        <w:tc>
          <w:tcPr>
            <w:tcW w:w="86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英语</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default" w:ascii="Times New Roman" w:hAnsi="Times New Roman" w:eastAsia="方正楷体简体" w:cs="Times New Roman"/>
                <w:b/>
                <w:bCs/>
                <w:w w:val="100"/>
                <w:kern w:val="0"/>
                <w:sz w:val="24"/>
                <w:szCs w:val="24"/>
                <w:lang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按国家相关政策规定执行</w:t>
            </w:r>
          </w:p>
        </w:tc>
      </w:tr>
    </w:tbl>
    <w:p>
      <w:pPr>
        <w:rPr>
          <w:rFonts w:hint="default" w:ascii="Times New Roman" w:hAnsi="Times New Roman" w:cs="Times New Roman"/>
          <w:b/>
          <w:bCs/>
          <w:lang w:val="en-US" w:eastAsia="zh-CN"/>
        </w:rPr>
      </w:pPr>
    </w:p>
    <w:p>
      <w:pPr>
        <w:pStyle w:val="2"/>
        <w:rPr>
          <w:rFonts w:hint="default"/>
          <w:lang w:val="en-US" w:eastAsia="zh-CN"/>
        </w:rPr>
      </w:pPr>
    </w:p>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阆中市土壤肥料站</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default" w:ascii="Times New Roman" w:hAnsi="Times New Roman" w:eastAsia="方正楷体简体" w:cs="Times New Roman"/>
                <w:b/>
                <w:bCs/>
                <w:kern w:val="0"/>
                <w:sz w:val="24"/>
                <w:szCs w:val="24"/>
                <w:lang w:val="en-US" w:eastAsia="zh-CN"/>
              </w:rPr>
              <w:t>637400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李思瑜</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default" w:ascii="Times New Roman" w:hAnsi="Times New Roman" w:eastAsia="方正楷体简体" w:cs="Times New Roman"/>
                <w:b/>
                <w:bCs/>
                <w:kern w:val="0"/>
                <w:sz w:val="24"/>
                <w:szCs w:val="24"/>
                <w:lang w:val="en-US" w:eastAsia="zh-CN"/>
              </w:rPr>
              <w:t>0817</w:t>
            </w:r>
            <w:r>
              <w:rPr>
                <w:rFonts w:hint="eastAsia" w:ascii="Times New Roman" w:hAnsi="Times New Roman" w:eastAsia="方正楷体简体" w:cs="Times New Roman"/>
                <w:b/>
                <w:bCs/>
                <w:kern w:val="0"/>
                <w:sz w:val="24"/>
                <w:szCs w:val="24"/>
                <w:lang w:val="en-US" w:eastAsia="zh-CN"/>
              </w:rPr>
              <w:t>-</w:t>
            </w:r>
            <w:r>
              <w:rPr>
                <w:rFonts w:hint="default" w:ascii="Times New Roman" w:hAnsi="Times New Roman" w:eastAsia="方正楷体简体" w:cs="Times New Roman"/>
                <w:b/>
                <w:bCs/>
                <w:kern w:val="0"/>
                <w:sz w:val="24"/>
                <w:szCs w:val="24"/>
                <w:lang w:val="en-US" w:eastAsia="zh-CN"/>
              </w:rPr>
              <w:t>6307833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lang w:val="en-US" w:eastAsia="zh-CN"/>
              </w:rPr>
              <w:t>380332472</w:t>
            </w:r>
            <w:r>
              <w:rPr>
                <w:rFonts w:hint="eastAsia" w:ascii="Times New Roman" w:hAnsi="Times New Roman" w:eastAsia="方正楷体简体" w:cs="Times New Roman"/>
                <w:b/>
                <w:bCs/>
                <w:kern w:val="0"/>
                <w:sz w:val="24"/>
                <w:szCs w:val="24"/>
                <w:lang w:val="en-US" w:eastAsia="zh-CN"/>
              </w:rPr>
              <w:t>@</w:t>
            </w:r>
            <w:r>
              <w:rPr>
                <w:rFonts w:hint="default" w:ascii="Times New Roman" w:hAnsi="Times New Roman" w:eastAsia="方正楷体简体" w:cs="Times New Roman"/>
                <w:b/>
                <w:bCs/>
                <w:kern w:val="0"/>
                <w:sz w:val="24"/>
                <w:szCs w:val="24"/>
                <w:lang w:val="en-US" w:eastAsia="zh-CN"/>
              </w:rPr>
              <w:t>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default" w:ascii="Times New Roman" w:hAnsi="Times New Roman" w:eastAsia="方正楷体简体" w:cs="Times New Roman"/>
                <w:b/>
                <w:bCs/>
                <w:kern w:val="0"/>
                <w:sz w:val="24"/>
                <w:szCs w:val="24"/>
                <w:lang w:val="en-US" w:eastAsia="zh-CN"/>
              </w:rPr>
              <w:t>阆中市长安西路219号</w:t>
            </w:r>
          </w:p>
        </w:tc>
      </w:tr>
      <w:tr>
        <w:tblPrEx>
          <w:tblCellMar>
            <w:top w:w="0" w:type="dxa"/>
            <w:left w:w="108" w:type="dxa"/>
            <w:bottom w:w="0" w:type="dxa"/>
            <w:right w:w="108" w:type="dxa"/>
          </w:tblCellMar>
        </w:tblPrEx>
        <w:trPr>
          <w:trHeight w:val="25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阆中市土壤肥料站成立于1987年9月，是农业</w:t>
            </w:r>
            <w:r>
              <w:rPr>
                <w:rFonts w:hint="eastAsia" w:ascii="Times New Roman" w:hAnsi="Times New Roman" w:eastAsia="方正楷体简体" w:cs="Times New Roman"/>
                <w:b/>
                <w:bCs/>
                <w:kern w:val="0"/>
                <w:sz w:val="24"/>
                <w:szCs w:val="24"/>
                <w:lang w:eastAsia="zh-CN"/>
              </w:rPr>
              <w:t>农村</w:t>
            </w:r>
            <w:r>
              <w:rPr>
                <w:rFonts w:hint="default" w:ascii="Times New Roman" w:hAnsi="Times New Roman" w:eastAsia="方正楷体简体" w:cs="Times New Roman"/>
                <w:b/>
                <w:bCs/>
                <w:kern w:val="0"/>
                <w:sz w:val="24"/>
                <w:szCs w:val="24"/>
              </w:rPr>
              <w:t>局直属事业单位，机构规格为股级，财政全额拨款事业编制18名，股级领导职数3名（一正两副）。主要职责：承担耕地质量保护和监督管理工作；负责农牧业面源污染治理工作；负责土壤监测、检验、分析评价，肥料环境影响监测、检验、肥效分析评价；负责土肥新技术推广、培训，新肥料试验、示范；实施农业综合开发、旱作节水等项目工程；负责中低产田土改造项目的工程勘测设计、施工监理；负责农田环境监测、农田环境分析评价、农田废弃物监测、基本农田保护工作。</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left="0" w:leftChars="0" w:right="0" w:rightChars="0" w:firstLine="0" w:firstLineChars="0"/>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1</w:t>
            </w:r>
          </w:p>
        </w:tc>
        <w:tc>
          <w:tcPr>
            <w:tcW w:w="14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农田建设服务</w:t>
            </w:r>
          </w:p>
        </w:tc>
        <w:tc>
          <w:tcPr>
            <w:tcW w:w="86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土地资源管理、水利工程</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w:t>
            </w:r>
            <w:r>
              <w:rPr>
                <w:rFonts w:hint="default" w:ascii="Times New Roman" w:hAnsi="Times New Roman" w:eastAsia="方正楷体简体" w:cs="Times New Roman"/>
                <w:b/>
                <w:bCs/>
                <w:w w:val="100"/>
                <w:kern w:val="0"/>
                <w:sz w:val="24"/>
                <w:szCs w:val="24"/>
                <w:lang w:eastAsia="zh-CN"/>
              </w:rPr>
              <w:t>硕士研究生</w:t>
            </w:r>
            <w:r>
              <w:rPr>
                <w:rFonts w:hint="eastAsia" w:ascii="Times New Roman" w:hAnsi="Times New Roman" w:eastAsia="方正楷体简体" w:cs="Times New Roman"/>
                <w:b/>
                <w:bCs/>
                <w:w w:val="100"/>
                <w:kern w:val="0"/>
                <w:sz w:val="24"/>
                <w:szCs w:val="24"/>
                <w:lang w:eastAsia="zh-CN"/>
              </w:rPr>
              <w:t>及以上</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熟悉农田工程规划设计优先</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default" w:ascii="Times New Roman" w:hAnsi="Times New Roman" w:eastAsia="方正楷体简体" w:cs="Times New Roman"/>
                <w:b/>
                <w:bCs/>
                <w:w w:val="100"/>
                <w:kern w:val="0"/>
                <w:sz w:val="24"/>
                <w:szCs w:val="24"/>
                <w:lang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编制内刚性引进</w:t>
            </w:r>
          </w:p>
        </w:tc>
        <w:tc>
          <w:tcPr>
            <w:tcW w:w="124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按国家政策及本市相关规定落实相关待遇</w:t>
            </w:r>
          </w:p>
        </w:tc>
      </w:tr>
    </w:tbl>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10"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lang w:eastAsia="zh-CN"/>
              </w:rPr>
            </w:pPr>
            <w:r>
              <w:rPr>
                <w:rFonts w:hint="default" w:ascii="Times New Roman" w:hAnsi="Times New Roman" w:eastAsia="方正楷体简体" w:cs="Times New Roman"/>
                <w:b/>
                <w:bCs/>
                <w:kern w:val="0"/>
                <w:sz w:val="24"/>
                <w:szCs w:val="24"/>
              </w:rPr>
              <w:t>阆中市</w:t>
            </w:r>
            <w:r>
              <w:rPr>
                <w:rFonts w:hint="default" w:ascii="Times New Roman" w:hAnsi="Times New Roman" w:eastAsia="方正楷体简体" w:cs="Times New Roman"/>
                <w:b/>
                <w:bCs/>
                <w:kern w:val="0"/>
                <w:sz w:val="24"/>
                <w:szCs w:val="24"/>
                <w:lang w:eastAsia="zh-CN"/>
              </w:rPr>
              <w:t>妇幼保健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lang w:eastAsia="zh-CN"/>
              </w:rPr>
              <w:t>计划生育服务中心</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eastAsia="zh-CN"/>
              </w:rPr>
            </w:pPr>
            <w:r>
              <w:rPr>
                <w:rFonts w:hint="default" w:ascii="Times New Roman" w:hAnsi="Times New Roman" w:eastAsia="方正楷体简体" w:cs="Times New Roman"/>
                <w:b/>
                <w:bCs/>
                <w:kern w:val="0"/>
                <w:sz w:val="24"/>
                <w:szCs w:val="24"/>
              </w:rPr>
              <w:t>www.lzfybj.net</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637400</w:t>
            </w:r>
          </w:p>
        </w:tc>
      </w:tr>
      <w:tr>
        <w:tblPrEx>
          <w:tblCellMar>
            <w:top w:w="0" w:type="dxa"/>
            <w:left w:w="108" w:type="dxa"/>
            <w:bottom w:w="0" w:type="dxa"/>
            <w:right w:w="108" w:type="dxa"/>
          </w:tblCellMar>
        </w:tblPrEx>
        <w:trPr>
          <w:trHeight w:val="510"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lang w:eastAsia="zh-CN"/>
              </w:rPr>
              <w:t>刘和平</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18090586191</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lang w:val="en-US" w:eastAsia="zh-CN"/>
              </w:rPr>
              <w:t>452760138</w:t>
            </w:r>
            <w:r>
              <w:rPr>
                <w:rFonts w:hint="default" w:ascii="Times New Roman" w:hAnsi="Times New Roman" w:eastAsia="方正楷体简体" w:cs="Times New Roman"/>
                <w:b/>
                <w:bCs/>
                <w:kern w:val="0"/>
                <w:sz w:val="24"/>
                <w:szCs w:val="24"/>
              </w:rPr>
              <w:t>@qq.com</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w:t>
            </w:r>
            <w:r>
              <w:rPr>
                <w:rFonts w:hint="default" w:ascii="Times New Roman" w:hAnsi="Times New Roman" w:eastAsia="方正楷体简体" w:cs="Times New Roman"/>
                <w:b/>
                <w:bCs/>
                <w:kern w:val="0"/>
                <w:sz w:val="24"/>
                <w:szCs w:val="24"/>
                <w:lang w:eastAsia="zh-CN"/>
              </w:rPr>
              <w:t>七里新区巴都大道</w:t>
            </w:r>
            <w:r>
              <w:rPr>
                <w:rFonts w:hint="default" w:ascii="Times New Roman" w:hAnsi="Times New Roman" w:eastAsia="方正楷体简体" w:cs="Times New Roman"/>
                <w:b/>
                <w:bCs/>
                <w:kern w:val="0"/>
                <w:sz w:val="24"/>
                <w:szCs w:val="24"/>
                <w:lang w:val="en-US" w:eastAsia="zh-CN"/>
              </w:rPr>
              <w:t>75号</w:t>
            </w:r>
          </w:p>
        </w:tc>
      </w:tr>
      <w:tr>
        <w:tblPrEx>
          <w:tblCellMar>
            <w:top w:w="0" w:type="dxa"/>
            <w:left w:w="108" w:type="dxa"/>
            <w:bottom w:w="0" w:type="dxa"/>
            <w:right w:w="108" w:type="dxa"/>
          </w:tblCellMar>
        </w:tblPrEx>
        <w:trPr>
          <w:trHeight w:val="25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阆中市妇幼保健计划生育服务中心、阆中市妇幼保健院、阆中市妇女儿童医院创建于1952年，是一所集医疗、教学、科研于一体的国家二级甲等妇幼保健院，爱婴医院，属国家专业公共卫生医疗机构，是城镇职工基本医疗保险、新型农村合作医疗和学生平安保险定点单位。医院设有:院办公室、支部办、医教科、保健部、总务科、财务科、保卫科、护理部、院感办、信息科等职能科室；基层保健科、妇女保健科、儿童保健科、妇产科、儿科等13个一级业务科室；青春期保健、婚前和孕前保健、儿童营养、儿童生长发育等15个二级业务科室；具备与临床工作相适应的医技及后勤科室。主要有500毫安X光机、进口四维彩超、全自动化学发光分析仪、全自动心电图机、全自动血球计数仪、尿液分析仪和全自动生化分析仪、多参数生命体征监护仪、酶标仪、胎心监护仪、儿童生长发育及智力监测仪、多功能麻醉呼吸机、电子阴道镜、新生儿暖箱、新生儿蓝光治疗仪等。近年来，医院获得中华妇女联合会农村妇女“两癌”检查先进集体、省级卫生单位、省级无烟单位、南充市最佳文明单位及优质服务示范窗口等荣誉称号，于1994年创建为“爱婴医院”，2015年11月通过“爱婴医院”复评。2005年1月29日通过四川省二级甲等妇幼保健院评审，分别于2008年12月、2015年12月两次通过了“二级甲等”复评。</w:t>
            </w:r>
          </w:p>
        </w:tc>
      </w:tr>
      <w:tr>
        <w:tblPrEx>
          <w:tblCellMar>
            <w:top w:w="0" w:type="dxa"/>
            <w:left w:w="108" w:type="dxa"/>
            <w:bottom w:w="0" w:type="dxa"/>
            <w:right w:w="108" w:type="dxa"/>
          </w:tblCellMar>
        </w:tblPrEx>
        <w:trPr>
          <w:trHeight w:val="737"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141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妇产科医师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临床医学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（妇产科学方向）</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服务期至少</w:t>
            </w:r>
            <w:r>
              <w:rPr>
                <w:rFonts w:hint="eastAsia" w:ascii="Times New Roman" w:hAnsi="Times New Roman" w:eastAsia="方正楷体简体" w:cs="Times New Roman"/>
                <w:b/>
                <w:bCs/>
                <w:w w:val="100"/>
                <w:kern w:val="0"/>
                <w:sz w:val="24"/>
                <w:szCs w:val="24"/>
                <w:lang w:val="en-US" w:eastAsia="zh-CN"/>
              </w:rPr>
              <w:t>5年</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val="en-US"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default" w:ascii="Times New Roman" w:hAnsi="Times New Roman" w:eastAsia="方正楷体简体" w:cs="Times New Roman"/>
                <w:b/>
                <w:bCs/>
                <w:w w:val="90"/>
                <w:kern w:val="0"/>
                <w:sz w:val="24"/>
                <w:szCs w:val="24"/>
                <w:lang w:eastAsia="zh-CN"/>
              </w:rPr>
              <w:t>除财政补助外，单位给予一次性补助</w:t>
            </w:r>
            <w:r>
              <w:rPr>
                <w:rFonts w:hint="default" w:ascii="Times New Roman" w:hAnsi="Times New Roman" w:eastAsia="方正楷体简体" w:cs="Times New Roman"/>
                <w:b/>
                <w:bCs/>
                <w:w w:val="90"/>
                <w:kern w:val="0"/>
                <w:sz w:val="24"/>
                <w:szCs w:val="24"/>
                <w:lang w:val="en-US" w:eastAsia="zh-CN"/>
              </w:rPr>
              <w:t>8</w:t>
            </w:r>
            <w:r>
              <w:rPr>
                <w:rFonts w:hint="default" w:ascii="Times New Roman" w:hAnsi="Times New Roman" w:eastAsia="方正楷体简体" w:cs="Times New Roman"/>
                <w:b/>
                <w:bCs/>
                <w:w w:val="90"/>
                <w:kern w:val="0"/>
                <w:sz w:val="24"/>
                <w:szCs w:val="24"/>
                <w:lang w:eastAsia="zh-CN"/>
              </w:rPr>
              <w:t>万元，提供免费周转房</w:t>
            </w: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default" w:ascii="Times New Roman" w:hAnsi="Times New Roman" w:eastAsia="方正楷体简体" w:cs="Times New Roman"/>
                <w:b/>
                <w:bCs/>
                <w:w w:val="100"/>
                <w:kern w:val="0"/>
                <w:sz w:val="24"/>
                <w:szCs w:val="24"/>
                <w:lang w:eastAsia="zh-CN"/>
              </w:rPr>
              <w:t>2</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影像科医师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医学影像学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副主任医师及以上</w:t>
            </w: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全日制专科及以上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服务期至少</w:t>
            </w:r>
            <w:r>
              <w:rPr>
                <w:rFonts w:hint="eastAsia" w:ascii="Times New Roman" w:hAnsi="Times New Roman" w:eastAsia="方正楷体简体" w:cs="Times New Roman"/>
                <w:b/>
                <w:bCs/>
                <w:w w:val="100"/>
                <w:kern w:val="0"/>
                <w:sz w:val="24"/>
                <w:szCs w:val="24"/>
                <w:lang w:val="en-US" w:eastAsia="zh-CN"/>
              </w:rPr>
              <w:t>10年</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val="en-US"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default" w:ascii="Times New Roman" w:hAnsi="Times New Roman" w:eastAsia="方正楷体简体" w:cs="Times New Roman"/>
                <w:b/>
                <w:bCs/>
                <w:w w:val="90"/>
                <w:kern w:val="0"/>
                <w:sz w:val="24"/>
                <w:szCs w:val="24"/>
                <w:lang w:eastAsia="zh-CN"/>
              </w:rPr>
              <w:t>除财政补助外，单位给予一次性补助</w:t>
            </w:r>
            <w:r>
              <w:rPr>
                <w:rFonts w:hint="default" w:ascii="Times New Roman" w:hAnsi="Times New Roman" w:eastAsia="方正楷体简体" w:cs="Times New Roman"/>
                <w:b/>
                <w:bCs/>
                <w:w w:val="90"/>
                <w:kern w:val="0"/>
                <w:sz w:val="24"/>
                <w:szCs w:val="24"/>
                <w:lang w:val="en-US" w:eastAsia="zh-CN"/>
              </w:rPr>
              <w:t>8</w:t>
            </w:r>
            <w:r>
              <w:rPr>
                <w:rFonts w:hint="default" w:ascii="Times New Roman" w:hAnsi="Times New Roman" w:eastAsia="方正楷体简体" w:cs="Times New Roman"/>
                <w:b/>
                <w:bCs/>
                <w:w w:val="90"/>
                <w:kern w:val="0"/>
                <w:sz w:val="24"/>
                <w:szCs w:val="24"/>
                <w:lang w:eastAsia="zh-CN"/>
              </w:rPr>
              <w:t>万元，提供免费周转房</w:t>
            </w:r>
          </w:p>
        </w:tc>
      </w:tr>
    </w:tbl>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阆中市人民医院</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eastAsia="zh-CN"/>
              </w:rPr>
            </w:pPr>
            <w:r>
              <w:rPr>
                <w:rFonts w:hint="default" w:ascii="Times New Roman" w:hAnsi="Times New Roman" w:eastAsia="方正楷体简体" w:cs="Times New Roman"/>
                <w:b/>
                <w:bCs/>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eastAsia="zh-CN"/>
              </w:rPr>
            </w:pPr>
            <w:r>
              <w:rPr>
                <w:rFonts w:hint="default" w:ascii="Times New Roman" w:hAnsi="Times New Roman" w:eastAsia="方正楷体简体" w:cs="Times New Roman"/>
                <w:b/>
                <w:bCs/>
                <w:w w:val="90"/>
                <w:kern w:val="0"/>
                <w:sz w:val="24"/>
                <w:szCs w:val="24"/>
              </w:rPr>
              <w:t>www</w:t>
            </w:r>
            <w:r>
              <w:rPr>
                <w:rFonts w:hint="eastAsia" w:ascii="Times New Roman" w:hAnsi="Times New Roman" w:eastAsia="方正楷体简体" w:cs="Times New Roman"/>
                <w:b/>
                <w:bCs/>
                <w:w w:val="90"/>
                <w:kern w:val="0"/>
                <w:sz w:val="24"/>
                <w:szCs w:val="24"/>
                <w:lang w:val="en-US" w:eastAsia="zh-CN"/>
              </w:rPr>
              <w:t>.</w:t>
            </w:r>
            <w:r>
              <w:rPr>
                <w:rFonts w:hint="default" w:ascii="Times New Roman" w:hAnsi="Times New Roman" w:eastAsia="方正楷体简体" w:cs="Times New Roman"/>
                <w:b/>
                <w:bCs/>
                <w:w w:val="90"/>
                <w:kern w:val="0"/>
                <w:sz w:val="24"/>
                <w:szCs w:val="24"/>
              </w:rPr>
              <w:t>lz120.com</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637400</w:t>
            </w:r>
          </w:p>
        </w:tc>
      </w:tr>
      <w:tr>
        <w:tblPrEx>
          <w:tblCellMar>
            <w:top w:w="0" w:type="dxa"/>
            <w:left w:w="108" w:type="dxa"/>
            <w:bottom w:w="0" w:type="dxa"/>
            <w:right w:w="108" w:type="dxa"/>
          </w:tblCellMar>
        </w:tblPrEx>
        <w:trPr>
          <w:trHeight w:val="454"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杜</w:t>
            </w:r>
            <w:r>
              <w:rPr>
                <w:rFonts w:hint="eastAsia" w:ascii="Times New Roman" w:hAnsi="Times New Roman" w:eastAsia="方正楷体简体" w:cs="Times New Roman"/>
                <w:b/>
                <w:bCs/>
                <w:kern w:val="0"/>
                <w:sz w:val="24"/>
                <w:szCs w:val="24"/>
                <w:lang w:val="en-US" w:eastAsia="zh-CN"/>
              </w:rPr>
              <w:t xml:space="preserve">  </w:t>
            </w:r>
            <w:r>
              <w:rPr>
                <w:rFonts w:hint="default" w:ascii="Times New Roman" w:hAnsi="Times New Roman" w:eastAsia="方正楷体简体" w:cs="Times New Roman"/>
                <w:b/>
                <w:bCs/>
                <w:kern w:val="0"/>
                <w:sz w:val="24"/>
                <w:szCs w:val="24"/>
              </w:rPr>
              <w:t>斌</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0817</w:t>
            </w:r>
            <w:r>
              <w:rPr>
                <w:rFonts w:hint="eastAsia" w:ascii="Times New Roman" w:hAnsi="Times New Roman" w:eastAsia="方正楷体简体" w:cs="Times New Roman"/>
                <w:b/>
                <w:bCs/>
                <w:kern w:val="0"/>
                <w:sz w:val="24"/>
                <w:szCs w:val="24"/>
                <w:lang w:val="en-US" w:eastAsia="zh-CN"/>
              </w:rPr>
              <w:t>-</w:t>
            </w:r>
            <w:r>
              <w:rPr>
                <w:rFonts w:hint="default" w:ascii="Times New Roman" w:hAnsi="Times New Roman" w:eastAsia="方正楷体简体" w:cs="Times New Roman"/>
                <w:b/>
                <w:bCs/>
                <w:kern w:val="0"/>
                <w:sz w:val="24"/>
                <w:szCs w:val="24"/>
              </w:rPr>
              <w:t>6233793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287371495@qq.com</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四川省南充市阆中市七里开发区巴蜀大道4号</w:t>
            </w:r>
          </w:p>
        </w:tc>
      </w:tr>
      <w:tr>
        <w:tblPrEx>
          <w:tblCellMar>
            <w:top w:w="0" w:type="dxa"/>
            <w:left w:w="108" w:type="dxa"/>
            <w:bottom w:w="0" w:type="dxa"/>
            <w:right w:w="108" w:type="dxa"/>
          </w:tblCellMar>
        </w:tblPrEx>
        <w:trPr>
          <w:trHeight w:val="1701"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482" w:firstLineChars="200"/>
              <w:jc w:val="left"/>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医院始建于1895年，历经12</w:t>
            </w:r>
            <w:r>
              <w:rPr>
                <w:rFonts w:hint="default" w:ascii="Times New Roman" w:hAnsi="Times New Roman" w:eastAsia="方正楷体简体" w:cs="Times New Roman"/>
                <w:b/>
                <w:bCs/>
                <w:kern w:val="0"/>
                <w:sz w:val="24"/>
                <w:szCs w:val="24"/>
              </w:rPr>
              <w:t>4</w:t>
            </w:r>
            <w:r>
              <w:rPr>
                <w:rFonts w:hint="eastAsia" w:ascii="Times New Roman" w:hAnsi="Times New Roman" w:eastAsia="方正楷体简体" w:cs="Times New Roman"/>
                <w:b/>
                <w:bCs/>
                <w:kern w:val="0"/>
                <w:sz w:val="24"/>
                <w:szCs w:val="24"/>
              </w:rPr>
              <w:t>年的风雨春秋，现已是一所集医疗、教学、科研、预防保健于一体的国家“三级乙等”综合医院。医院占地面积200余亩，建筑面积12万平方米，编制床位1212张，开放床位1600张。配备有德国西门子1.5T磁共振、64排128层螺旋CT、数字减影血管造影系统（DSA）、高能直线加速器（LA）、钬激光、数字成像系统（DR）、全数字X光机、全数字彩超、全自动生化分析仪、等离子手术系统、眼科超声乳化仪、血液透析机等各型医疗设备总价值过亿元。在人才储备及人才梯队建设方面，医院共有在岗职工</w:t>
            </w:r>
            <w:r>
              <w:rPr>
                <w:rFonts w:hint="default" w:ascii="Times New Roman" w:hAnsi="Times New Roman" w:eastAsia="方正楷体简体" w:cs="Times New Roman"/>
                <w:b/>
                <w:bCs/>
                <w:kern w:val="0"/>
                <w:sz w:val="24"/>
                <w:szCs w:val="24"/>
              </w:rPr>
              <w:t>1656</w:t>
            </w:r>
            <w:r>
              <w:rPr>
                <w:rFonts w:hint="eastAsia" w:ascii="Times New Roman" w:hAnsi="Times New Roman" w:eastAsia="方正楷体简体" w:cs="Times New Roman"/>
                <w:b/>
                <w:bCs/>
                <w:kern w:val="0"/>
                <w:sz w:val="24"/>
                <w:szCs w:val="24"/>
              </w:rPr>
              <w:t>人，其中卫生技术人员</w:t>
            </w:r>
            <w:r>
              <w:rPr>
                <w:rFonts w:hint="default" w:ascii="Times New Roman" w:hAnsi="Times New Roman" w:eastAsia="方正楷体简体" w:cs="Times New Roman"/>
                <w:b/>
                <w:bCs/>
                <w:kern w:val="0"/>
                <w:sz w:val="24"/>
                <w:szCs w:val="24"/>
              </w:rPr>
              <w:t>1257</w:t>
            </w:r>
            <w:r>
              <w:rPr>
                <w:rFonts w:hint="eastAsia" w:ascii="Times New Roman" w:hAnsi="Times New Roman" w:eastAsia="方正楷体简体" w:cs="Times New Roman"/>
                <w:b/>
                <w:bCs/>
                <w:kern w:val="0"/>
                <w:sz w:val="24"/>
                <w:szCs w:val="24"/>
              </w:rPr>
              <w:t>人，高级职称</w:t>
            </w:r>
            <w:r>
              <w:rPr>
                <w:rFonts w:hint="default" w:ascii="Times New Roman" w:hAnsi="Times New Roman" w:eastAsia="方正楷体简体" w:cs="Times New Roman"/>
                <w:b/>
                <w:bCs/>
                <w:kern w:val="0"/>
                <w:sz w:val="24"/>
                <w:szCs w:val="24"/>
              </w:rPr>
              <w:t>138</w:t>
            </w:r>
            <w:r>
              <w:rPr>
                <w:rFonts w:hint="eastAsia" w:ascii="Times New Roman" w:hAnsi="Times New Roman" w:eastAsia="方正楷体简体" w:cs="Times New Roman"/>
                <w:b/>
                <w:bCs/>
                <w:kern w:val="0"/>
                <w:sz w:val="24"/>
                <w:szCs w:val="24"/>
              </w:rPr>
              <w:t>人，中级职称人员</w:t>
            </w:r>
            <w:r>
              <w:rPr>
                <w:rFonts w:hint="default" w:ascii="Times New Roman" w:hAnsi="Times New Roman" w:eastAsia="方正楷体简体" w:cs="Times New Roman"/>
                <w:b/>
                <w:bCs/>
                <w:kern w:val="0"/>
                <w:sz w:val="24"/>
                <w:szCs w:val="24"/>
              </w:rPr>
              <w:t>255</w:t>
            </w:r>
            <w:r>
              <w:rPr>
                <w:rFonts w:hint="eastAsia" w:ascii="Times New Roman" w:hAnsi="Times New Roman" w:eastAsia="方正楷体简体" w:cs="Times New Roman"/>
                <w:b/>
                <w:bCs/>
                <w:kern w:val="0"/>
                <w:sz w:val="24"/>
                <w:szCs w:val="24"/>
              </w:rPr>
              <w:t>人。硕士研究生学历5</w:t>
            </w:r>
            <w:r>
              <w:rPr>
                <w:rFonts w:hint="default" w:ascii="Times New Roman" w:hAnsi="Times New Roman" w:eastAsia="方正楷体简体" w:cs="Times New Roman"/>
                <w:b/>
                <w:bCs/>
                <w:kern w:val="0"/>
                <w:sz w:val="24"/>
                <w:szCs w:val="24"/>
              </w:rPr>
              <w:t>1</w:t>
            </w:r>
            <w:r>
              <w:rPr>
                <w:rFonts w:hint="eastAsia" w:ascii="Times New Roman" w:hAnsi="Times New Roman" w:eastAsia="方正楷体简体" w:cs="Times New Roman"/>
                <w:b/>
                <w:bCs/>
                <w:kern w:val="0"/>
                <w:sz w:val="24"/>
                <w:szCs w:val="24"/>
              </w:rPr>
              <w:t>人、本科学历</w:t>
            </w:r>
            <w:r>
              <w:rPr>
                <w:rFonts w:hint="default" w:ascii="Times New Roman" w:hAnsi="Times New Roman" w:eastAsia="方正楷体简体" w:cs="Times New Roman"/>
                <w:b/>
                <w:bCs/>
                <w:kern w:val="0"/>
                <w:sz w:val="24"/>
                <w:szCs w:val="24"/>
              </w:rPr>
              <w:t>730</w:t>
            </w:r>
            <w:r>
              <w:rPr>
                <w:rFonts w:hint="eastAsia" w:ascii="Times New Roman" w:hAnsi="Times New Roman" w:eastAsia="方正楷体简体" w:cs="Times New Roman"/>
                <w:b/>
                <w:bCs/>
                <w:kern w:val="0"/>
                <w:sz w:val="24"/>
                <w:szCs w:val="24"/>
              </w:rPr>
              <w:t>人。医院管理的创新、流程再造和信息化建设将促进医院快速发展，医院全体员工正以三级甲</w:t>
            </w:r>
            <w:r>
              <w:rPr>
                <w:rFonts w:hint="default" w:ascii="Times New Roman" w:hAnsi="Times New Roman" w:eastAsia="方正楷体简体" w:cs="Times New Roman"/>
                <w:b/>
                <w:bCs/>
                <w:kern w:val="0"/>
                <w:sz w:val="24"/>
                <w:szCs w:val="24"/>
              </w:rPr>
              <w:t>等</w:t>
            </w:r>
            <w:r>
              <w:rPr>
                <w:rFonts w:hint="eastAsia" w:ascii="Times New Roman" w:hAnsi="Times New Roman" w:eastAsia="方正楷体简体" w:cs="Times New Roman"/>
                <w:b/>
                <w:bCs/>
                <w:kern w:val="0"/>
                <w:sz w:val="24"/>
                <w:szCs w:val="24"/>
              </w:rPr>
              <w:t>综合医院为起点，共创明日之辉煌。</w:t>
            </w:r>
          </w:p>
        </w:tc>
      </w:tr>
      <w:tr>
        <w:tblPrEx>
          <w:tblCellMar>
            <w:top w:w="0" w:type="dxa"/>
            <w:left w:w="108" w:type="dxa"/>
            <w:bottom w:w="0" w:type="dxa"/>
            <w:right w:w="108" w:type="dxa"/>
          </w:tblCellMar>
        </w:tblPrEx>
        <w:trPr>
          <w:trHeight w:val="794"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90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眼科医师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80"/>
                <w:kern w:val="0"/>
                <w:sz w:val="24"/>
                <w:szCs w:val="24"/>
                <w:lang w:eastAsia="zh-CN"/>
              </w:rPr>
            </w:pPr>
            <w:r>
              <w:rPr>
                <w:rFonts w:hint="eastAsia" w:ascii="Times New Roman" w:hAnsi="Times New Roman" w:eastAsia="方正楷体简体" w:cs="Times New Roman"/>
                <w:b/>
                <w:bCs/>
                <w:w w:val="80"/>
                <w:kern w:val="0"/>
                <w:sz w:val="24"/>
                <w:szCs w:val="24"/>
                <w:lang w:eastAsia="zh-CN"/>
              </w:rPr>
              <w:t>临床医学、眼科学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rPr>
              <w:t>有初级及以上资格者优先</w:t>
            </w: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color w:val="000000" w:themeColor="text1"/>
                <w:kern w:val="0"/>
                <w:sz w:val="24"/>
                <w:szCs w:val="24"/>
                <w14:textFill>
                  <w14:solidFill>
                    <w14:schemeClr w14:val="tx1"/>
                  </w14:solidFill>
                </w14:textFill>
              </w:rPr>
              <w:t>有工作经历者优先</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w w:val="90"/>
                <w:kern w:val="0"/>
                <w:sz w:val="24"/>
                <w:szCs w:val="24"/>
                <w:lang w:eastAsia="zh-CN"/>
              </w:rPr>
              <w:t>有较强外语听、写、说能力</w:t>
            </w:r>
            <w:r>
              <w:rPr>
                <w:rFonts w:hint="eastAsia" w:ascii="Times New Roman" w:hAnsi="Times New Roman" w:eastAsia="方正楷体简体" w:cs="Times New Roman"/>
                <w:b/>
                <w:bCs/>
                <w:color w:val="000000" w:themeColor="text1"/>
                <w:w w:val="90"/>
                <w:kern w:val="0"/>
                <w:sz w:val="24"/>
                <w:szCs w:val="24"/>
                <w14:textFill>
                  <w14:solidFill>
                    <w14:schemeClr w14:val="tx1"/>
                  </w14:solidFill>
                </w14:textFill>
              </w:rPr>
              <w:t>者优先</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提供学术技术指导岗位</w:t>
            </w: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提供安家费、住房补贴、科研启动金及帮助解决配偶工作和子女入学等问题</w:t>
            </w:r>
          </w:p>
        </w:tc>
      </w:tr>
      <w:tr>
        <w:tblPrEx>
          <w:tblCellMar>
            <w:top w:w="0" w:type="dxa"/>
            <w:left w:w="108" w:type="dxa"/>
            <w:bottom w:w="0" w:type="dxa"/>
            <w:right w:w="108" w:type="dxa"/>
          </w:tblCellMar>
        </w:tblPrEx>
        <w:trPr>
          <w:trHeight w:val="90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2</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耳鼻喉科医师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80"/>
                <w:kern w:val="0"/>
                <w:sz w:val="24"/>
                <w:szCs w:val="24"/>
                <w:lang w:eastAsia="zh-CN"/>
              </w:rPr>
            </w:pPr>
            <w:r>
              <w:rPr>
                <w:rFonts w:hint="eastAsia" w:ascii="Times New Roman" w:hAnsi="Times New Roman" w:eastAsia="方正楷体简体" w:cs="Times New Roman"/>
                <w:b/>
                <w:bCs/>
                <w:w w:val="80"/>
                <w:kern w:val="0"/>
                <w:sz w:val="24"/>
                <w:szCs w:val="24"/>
                <w:lang w:eastAsia="zh-CN"/>
              </w:rPr>
              <w:t>临床医学、耳鼻咽喉科学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rPr>
              <w:t>有初级及以上资格者优先</w:t>
            </w: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kern w:val="0"/>
                <w:sz w:val="24"/>
                <w:szCs w:val="24"/>
              </w:rPr>
              <w:t>有工作经历者优先</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w w:val="90"/>
                <w:kern w:val="0"/>
                <w:sz w:val="24"/>
                <w:szCs w:val="24"/>
                <w:lang w:eastAsia="zh-CN"/>
              </w:rPr>
              <w:t>有较强外语听、写、说能力</w:t>
            </w:r>
            <w:r>
              <w:rPr>
                <w:rFonts w:hint="eastAsia" w:ascii="Times New Roman" w:hAnsi="Times New Roman" w:eastAsia="方正楷体简体" w:cs="Times New Roman"/>
                <w:b/>
                <w:bCs/>
                <w:w w:val="90"/>
                <w:kern w:val="0"/>
                <w:sz w:val="24"/>
                <w:szCs w:val="24"/>
              </w:rPr>
              <w:t>者优先</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提供学术技术指导岗位</w:t>
            </w: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提供安家费、住房补贴、科研启动金及帮助解决配偶工作和子女入学等问题</w:t>
            </w:r>
          </w:p>
        </w:tc>
      </w:tr>
      <w:tr>
        <w:tblPrEx>
          <w:tblCellMar>
            <w:top w:w="0" w:type="dxa"/>
            <w:left w:w="108" w:type="dxa"/>
            <w:bottom w:w="0" w:type="dxa"/>
            <w:right w:w="108" w:type="dxa"/>
          </w:tblCellMar>
        </w:tblPrEx>
        <w:trPr>
          <w:trHeight w:val="90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3</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w w:val="90"/>
                <w:kern w:val="0"/>
                <w:sz w:val="24"/>
                <w:szCs w:val="24"/>
                <w:lang w:eastAsia="zh-CN"/>
              </w:rPr>
              <w:t>麻醉科医师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80"/>
                <w:kern w:val="0"/>
                <w:sz w:val="24"/>
                <w:szCs w:val="24"/>
                <w:lang w:eastAsia="zh-CN"/>
              </w:rPr>
            </w:pPr>
            <w:r>
              <w:rPr>
                <w:rFonts w:hint="eastAsia" w:ascii="Times New Roman" w:hAnsi="Times New Roman" w:eastAsia="方正楷体简体" w:cs="Times New Roman"/>
                <w:b/>
                <w:bCs/>
                <w:w w:val="80"/>
                <w:kern w:val="0"/>
                <w:sz w:val="24"/>
                <w:szCs w:val="24"/>
                <w:lang w:eastAsia="zh-CN"/>
              </w:rPr>
              <w:t>麻醉学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rPr>
              <w:t>有初级及以上资格者优先</w:t>
            </w: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kern w:val="0"/>
                <w:sz w:val="24"/>
                <w:szCs w:val="24"/>
              </w:rPr>
              <w:t>有工作经历者优先</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w w:val="90"/>
                <w:kern w:val="0"/>
                <w:sz w:val="24"/>
                <w:szCs w:val="24"/>
                <w:lang w:eastAsia="zh-CN"/>
              </w:rPr>
              <w:t>有较强外语听、写、说能力</w:t>
            </w:r>
            <w:r>
              <w:rPr>
                <w:rFonts w:hint="eastAsia" w:ascii="Times New Roman" w:hAnsi="Times New Roman" w:eastAsia="方正楷体简体" w:cs="Times New Roman"/>
                <w:b/>
                <w:bCs/>
                <w:w w:val="90"/>
                <w:kern w:val="0"/>
                <w:sz w:val="24"/>
                <w:szCs w:val="24"/>
              </w:rPr>
              <w:t>者优先</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提供学术技术指导岗位</w:t>
            </w: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提供安家费、住房补贴、科研启动金及帮助解决配偶工作和子女入学等问题</w:t>
            </w:r>
          </w:p>
        </w:tc>
      </w:tr>
      <w:tr>
        <w:tblPrEx>
          <w:tblCellMar>
            <w:top w:w="0" w:type="dxa"/>
            <w:left w:w="108" w:type="dxa"/>
            <w:bottom w:w="0" w:type="dxa"/>
            <w:right w:w="108" w:type="dxa"/>
          </w:tblCellMar>
        </w:tblPrEx>
        <w:trPr>
          <w:trHeight w:val="90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4</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w w:val="90"/>
                <w:kern w:val="0"/>
                <w:sz w:val="24"/>
                <w:szCs w:val="24"/>
                <w:lang w:eastAsia="zh-CN"/>
              </w:rPr>
              <w:t>超声科医师</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80"/>
                <w:kern w:val="0"/>
                <w:sz w:val="24"/>
                <w:szCs w:val="24"/>
                <w:lang w:eastAsia="zh-CN"/>
              </w:rPr>
            </w:pPr>
            <w:r>
              <w:rPr>
                <w:rFonts w:hint="eastAsia" w:ascii="Times New Roman" w:hAnsi="Times New Roman" w:eastAsia="方正楷体简体" w:cs="Times New Roman"/>
                <w:b/>
                <w:bCs/>
                <w:w w:val="80"/>
                <w:kern w:val="0"/>
                <w:sz w:val="24"/>
                <w:szCs w:val="24"/>
                <w:lang w:eastAsia="zh-CN"/>
              </w:rPr>
              <w:t>临床医学、医学影像学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rPr>
              <w:t>有初级及以上资格者优先</w:t>
            </w: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kern w:val="0"/>
                <w:sz w:val="24"/>
                <w:szCs w:val="24"/>
              </w:rPr>
              <w:t>有工作经历者优先</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90"/>
                <w:kern w:val="0"/>
                <w:sz w:val="24"/>
                <w:szCs w:val="24"/>
                <w:lang w:eastAsia="zh-CN"/>
              </w:rPr>
            </w:pPr>
            <w:r>
              <w:rPr>
                <w:rFonts w:hint="eastAsia" w:ascii="Times New Roman" w:hAnsi="Times New Roman" w:eastAsia="方正楷体简体" w:cs="Times New Roman"/>
                <w:b/>
                <w:bCs/>
                <w:w w:val="90"/>
                <w:kern w:val="0"/>
                <w:sz w:val="24"/>
                <w:szCs w:val="24"/>
                <w:lang w:eastAsia="zh-CN"/>
              </w:rPr>
              <w:t>有较强外语听、写、说能力</w:t>
            </w:r>
            <w:r>
              <w:rPr>
                <w:rFonts w:hint="eastAsia" w:ascii="Times New Roman" w:hAnsi="Times New Roman" w:eastAsia="方正楷体简体" w:cs="Times New Roman"/>
                <w:b/>
                <w:bCs/>
                <w:w w:val="90"/>
                <w:kern w:val="0"/>
                <w:sz w:val="24"/>
                <w:szCs w:val="24"/>
              </w:rPr>
              <w:t>者优先</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提供学术技术指导岗位</w:t>
            </w: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提供安家费、住房补贴、科研启动金及帮助解决配偶工作和子女入学等问题</w:t>
            </w:r>
          </w:p>
        </w:tc>
      </w:tr>
    </w:tbl>
    <w:p>
      <w:pPr>
        <w:pStyle w:val="2"/>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“嘉陵江英才工程”2020年度高层次人才需求信息表</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Times New Roman" w:hAnsi="Times New Roman" w:eastAsia="方正楷体简体" w:cs="Times New Roman"/>
          <w:b/>
          <w:bCs/>
          <w:sz w:val="24"/>
          <w:szCs w:val="24"/>
          <w:lang w:eastAsia="zh-CN"/>
        </w:rPr>
      </w:pPr>
    </w:p>
    <w:tbl>
      <w:tblPr>
        <w:tblStyle w:val="7"/>
        <w:tblW w:w="14240" w:type="dxa"/>
        <w:jc w:val="center"/>
        <w:tblLayout w:type="fixed"/>
        <w:tblCellMar>
          <w:top w:w="0" w:type="dxa"/>
          <w:left w:w="108" w:type="dxa"/>
          <w:bottom w:w="0" w:type="dxa"/>
          <w:right w:w="108" w:type="dxa"/>
        </w:tblCellMar>
      </w:tblPr>
      <w:tblGrid>
        <w:gridCol w:w="1240"/>
        <w:gridCol w:w="1420"/>
        <w:gridCol w:w="860"/>
        <w:gridCol w:w="1419"/>
        <w:gridCol w:w="1364"/>
        <w:gridCol w:w="437"/>
        <w:gridCol w:w="609"/>
        <w:gridCol w:w="321"/>
        <w:gridCol w:w="813"/>
        <w:gridCol w:w="992"/>
        <w:gridCol w:w="1205"/>
        <w:gridCol w:w="1240"/>
        <w:gridCol w:w="2320"/>
      </w:tblGrid>
      <w:tr>
        <w:tblPrEx>
          <w:tblCellMar>
            <w:top w:w="0" w:type="dxa"/>
            <w:left w:w="108" w:type="dxa"/>
            <w:bottom w:w="0" w:type="dxa"/>
            <w:right w:w="108" w:type="dxa"/>
          </w:tblCellMar>
        </w:tblPrEx>
        <w:trPr>
          <w:trHeight w:val="510"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阆中市中医医院</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kern w:val="0"/>
                <w:sz w:val="24"/>
                <w:szCs w:val="24"/>
                <w:lang w:eastAsia="zh-CN"/>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637400</w:t>
            </w:r>
          </w:p>
        </w:tc>
      </w:tr>
      <w:tr>
        <w:tblPrEx>
          <w:tblCellMar>
            <w:top w:w="0" w:type="dxa"/>
            <w:left w:w="108" w:type="dxa"/>
            <w:bottom w:w="0" w:type="dxa"/>
            <w:right w:w="108" w:type="dxa"/>
          </w:tblCellMar>
        </w:tblPrEx>
        <w:trPr>
          <w:trHeight w:val="510"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欧明权</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0817-6271278</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37607033@qq.com</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四川省阆中市张飞北路33号</w:t>
            </w:r>
          </w:p>
        </w:tc>
      </w:tr>
      <w:tr>
        <w:tblPrEx>
          <w:tblCellMar>
            <w:top w:w="0" w:type="dxa"/>
            <w:left w:w="108" w:type="dxa"/>
            <w:bottom w:w="0" w:type="dxa"/>
            <w:right w:w="108" w:type="dxa"/>
          </w:tblCellMar>
        </w:tblPrEx>
        <w:trPr>
          <w:trHeight w:val="2438"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482" w:firstLineChars="200"/>
              <w:jc w:val="left"/>
              <w:textAlignment w:val="auto"/>
              <w:outlineLvl w:val="9"/>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阆中市中医医院始建于1952年7月，是一所集医疗、教学、科研、预防保健为一体的国家二级甲等中医医院。现通过三级中医院，已公示。四川省高等医学院校实习基地，成都中医药大学教学实习医院、西南医科大学附属中医医院“传帮带”帮扶医院、第三军医大学附属大坪医院、川北医学院定点指导协作医院;成都中医药大学附属医院、四川省第二中医院医联体联盟医院。医院占地面积57999.15平方米，建筑面积56907.09平方米，业务用房面积46209.22平方米(其中，在建七里综合楼业务建筑面积27964.85平方米)。现有两个执业点分别地处阆中市张飞北路33号和三陈街7号。我院中医药特色突出，临床诊疗技术雄厚，其中肛肠科、针灸康复科是四川省重点中医专科。胃痛病专病、颈椎病专病是南充重点中医专病，疼痛康复科、老年病科、骨伤科、心病肺病科是医院重点中医特色科室。近年来，医院内强素质、外树形象，先后被授予健康中国群众满意医院、四川省民众最满意单位、四川省卫生单位、四川省“二星数字化医院”、“爱婴医院”、南充市级文明单位、南充市最佳卫生先进单位、南充市三八红旗集体、阆中市十佳团委、阆中市科技创新先进单位等多项荣誉称号。</w:t>
            </w:r>
          </w:p>
        </w:tc>
      </w:tr>
      <w:tr>
        <w:tblPrEx>
          <w:tblCellMar>
            <w:top w:w="0" w:type="dxa"/>
            <w:left w:w="108" w:type="dxa"/>
            <w:bottom w:w="0" w:type="dxa"/>
            <w:right w:w="108" w:type="dxa"/>
          </w:tblCellMar>
        </w:tblPrEx>
        <w:trPr>
          <w:trHeight w:val="737" w:hRule="exac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0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kern w:val="0"/>
                <w:sz w:val="24"/>
                <w:szCs w:val="24"/>
              </w:rPr>
              <w:t>临床医生</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临床医学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66"/>
                <w:kern w:val="0"/>
                <w:sz w:val="24"/>
                <w:szCs w:val="24"/>
                <w:lang w:eastAsia="zh-CN"/>
              </w:rPr>
            </w:pPr>
            <w:r>
              <w:rPr>
                <w:rFonts w:hint="eastAsia" w:ascii="Times New Roman" w:hAnsi="Times New Roman" w:eastAsia="方正楷体简体" w:cs="Times New Roman"/>
                <w:b/>
                <w:bCs/>
                <w:w w:val="66"/>
                <w:kern w:val="0"/>
              </w:rPr>
              <w:t>呼吸内科（需有规培证、执业医师资格证）</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面议</w:t>
            </w: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2</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kern w:val="0"/>
                <w:sz w:val="24"/>
                <w:szCs w:val="24"/>
              </w:rPr>
              <w:t>临床医生</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临床医学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66"/>
                <w:kern w:val="0"/>
                <w:sz w:val="24"/>
                <w:szCs w:val="24"/>
                <w:lang w:eastAsia="zh-CN"/>
              </w:rPr>
            </w:pPr>
            <w:r>
              <w:rPr>
                <w:rFonts w:hint="eastAsia" w:ascii="Times New Roman" w:hAnsi="Times New Roman" w:eastAsia="方正楷体简体" w:cs="Times New Roman"/>
                <w:b/>
                <w:bCs/>
                <w:w w:val="66"/>
                <w:kern w:val="0"/>
              </w:rPr>
              <w:t>心血管内科（需有规培证、执业医师资格证）</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面议</w:t>
            </w: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3</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kern w:val="0"/>
                <w:sz w:val="24"/>
                <w:szCs w:val="24"/>
              </w:rPr>
              <w:t>临床医生</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临床医学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66"/>
                <w:kern w:val="0"/>
                <w:sz w:val="24"/>
                <w:szCs w:val="24"/>
                <w:lang w:eastAsia="zh-CN"/>
              </w:rPr>
            </w:pPr>
            <w:r>
              <w:rPr>
                <w:rFonts w:hint="eastAsia" w:ascii="Times New Roman" w:hAnsi="Times New Roman" w:eastAsia="方正楷体简体" w:cs="Times New Roman"/>
                <w:b/>
                <w:bCs/>
                <w:w w:val="66"/>
                <w:kern w:val="0"/>
              </w:rPr>
              <w:t>消化内科（需有规培证、执业医师资格证）</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bookmarkStart w:id="0" w:name="_GoBack"/>
            <w:bookmarkEnd w:id="0"/>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面议</w:t>
            </w:r>
          </w:p>
        </w:tc>
      </w:tr>
      <w:tr>
        <w:tblPrEx>
          <w:tblCellMar>
            <w:top w:w="0" w:type="dxa"/>
            <w:left w:w="108" w:type="dxa"/>
            <w:bottom w:w="0" w:type="dxa"/>
            <w:right w:w="108" w:type="dxa"/>
          </w:tblCellMar>
        </w:tblPrEx>
        <w:trPr>
          <w:trHeight w:val="737"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4</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kern w:val="0"/>
                <w:sz w:val="24"/>
                <w:szCs w:val="24"/>
              </w:rPr>
              <w:t>临床医生</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临床医学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3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全日制硕士研究生及以上</w:t>
            </w:r>
          </w:p>
        </w:tc>
        <w:tc>
          <w:tcPr>
            <w:tcW w:w="10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90"/>
                <w:kern w:val="0"/>
                <w:sz w:val="24"/>
                <w:szCs w:val="24"/>
                <w:lang w:eastAsia="zh-CN"/>
              </w:rPr>
            </w:pP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66"/>
                <w:kern w:val="0"/>
                <w:sz w:val="24"/>
                <w:szCs w:val="24"/>
                <w:lang w:eastAsia="zh-CN"/>
              </w:rPr>
            </w:pPr>
            <w:r>
              <w:rPr>
                <w:rFonts w:hint="eastAsia" w:ascii="Times New Roman" w:hAnsi="Times New Roman" w:eastAsia="方正楷体简体" w:cs="Times New Roman"/>
                <w:b/>
                <w:bCs/>
                <w:w w:val="66"/>
                <w:kern w:val="0"/>
              </w:rPr>
              <w:t>神经外科（需有规培证、执业医师资格证）</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楷体简体" w:cs="Times New Roman"/>
                <w:b/>
                <w:bCs/>
                <w:w w:val="100"/>
                <w:kern w:val="0"/>
                <w:sz w:val="24"/>
                <w:szCs w:val="24"/>
                <w:lang w:val="en-US" w:eastAsia="zh-CN"/>
              </w:rPr>
            </w:pPr>
            <w:r>
              <w:rPr>
                <w:rFonts w:hint="eastAsia" w:ascii="Times New Roman" w:hAnsi="Times New Roman" w:eastAsia="方正楷体简体" w:cs="Times New Roman"/>
                <w:b/>
                <w:bCs/>
                <w:w w:val="100"/>
                <w:kern w:val="0"/>
                <w:sz w:val="24"/>
                <w:szCs w:val="24"/>
                <w:lang w:eastAsia="zh-CN"/>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楷体简体" w:cs="Times New Roman"/>
                <w:b/>
                <w:bCs/>
                <w:w w:val="100"/>
                <w:kern w:val="0"/>
                <w:sz w:val="24"/>
                <w:szCs w:val="24"/>
                <w:lang w:eastAsia="zh-CN"/>
              </w:rPr>
            </w:pPr>
            <w:r>
              <w:rPr>
                <w:rFonts w:hint="eastAsia" w:ascii="Times New Roman" w:hAnsi="Times New Roman" w:eastAsia="方正楷体简体" w:cs="Times New Roman"/>
                <w:b/>
                <w:bCs/>
                <w:w w:val="100"/>
                <w:kern w:val="0"/>
                <w:sz w:val="24"/>
                <w:szCs w:val="24"/>
                <w:lang w:eastAsia="zh-CN"/>
              </w:rPr>
              <w:t>面议</w:t>
            </w:r>
          </w:p>
        </w:tc>
      </w:tr>
    </w:tbl>
    <w:p>
      <w:pPr>
        <w:spacing w:line="20" w:lineRule="exact"/>
      </w:pPr>
    </w:p>
    <w:sectPr>
      <w:footerReference r:id="rId3" w:type="default"/>
      <w:pgSz w:w="16838" w:h="11906" w:orient="landscape"/>
      <w:pgMar w:top="1587" w:right="1956" w:bottom="1474" w:left="1899" w:header="851" w:footer="158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b/>
                              <w:bCs/>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b/>
                        <w:bCs/>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61B14"/>
    <w:rsid w:val="000E4BB0"/>
    <w:rsid w:val="00441B5A"/>
    <w:rsid w:val="00784E45"/>
    <w:rsid w:val="008F1EBD"/>
    <w:rsid w:val="019E39FA"/>
    <w:rsid w:val="01F9077F"/>
    <w:rsid w:val="02027C55"/>
    <w:rsid w:val="023E2FD3"/>
    <w:rsid w:val="026C3B4F"/>
    <w:rsid w:val="02BF1C01"/>
    <w:rsid w:val="02F37747"/>
    <w:rsid w:val="034A676E"/>
    <w:rsid w:val="03896AA9"/>
    <w:rsid w:val="038D372C"/>
    <w:rsid w:val="046544E4"/>
    <w:rsid w:val="04937DAF"/>
    <w:rsid w:val="04E14F1A"/>
    <w:rsid w:val="05570105"/>
    <w:rsid w:val="056B7986"/>
    <w:rsid w:val="05877659"/>
    <w:rsid w:val="05B34E90"/>
    <w:rsid w:val="0637349C"/>
    <w:rsid w:val="068F7257"/>
    <w:rsid w:val="06BB7556"/>
    <w:rsid w:val="06C908FF"/>
    <w:rsid w:val="07170EC4"/>
    <w:rsid w:val="071907B6"/>
    <w:rsid w:val="07921658"/>
    <w:rsid w:val="08DE167D"/>
    <w:rsid w:val="09140FF2"/>
    <w:rsid w:val="09700803"/>
    <w:rsid w:val="0A161C0B"/>
    <w:rsid w:val="0B1F4081"/>
    <w:rsid w:val="0BF6679D"/>
    <w:rsid w:val="0C085FEF"/>
    <w:rsid w:val="0C405F95"/>
    <w:rsid w:val="0C673770"/>
    <w:rsid w:val="0C8E40F9"/>
    <w:rsid w:val="0D1F1B47"/>
    <w:rsid w:val="0E0A1243"/>
    <w:rsid w:val="0E6A5715"/>
    <w:rsid w:val="0EBA7AB1"/>
    <w:rsid w:val="0EC2093A"/>
    <w:rsid w:val="0F170A17"/>
    <w:rsid w:val="0F1A1E29"/>
    <w:rsid w:val="0F1A7CC0"/>
    <w:rsid w:val="0F4E22CD"/>
    <w:rsid w:val="0F6E53A2"/>
    <w:rsid w:val="0F8626ED"/>
    <w:rsid w:val="0FA538DA"/>
    <w:rsid w:val="0FBE2A92"/>
    <w:rsid w:val="0FFD6470"/>
    <w:rsid w:val="103B6DE2"/>
    <w:rsid w:val="10466385"/>
    <w:rsid w:val="104D0F27"/>
    <w:rsid w:val="108A32A2"/>
    <w:rsid w:val="10BA710C"/>
    <w:rsid w:val="10C92BA8"/>
    <w:rsid w:val="10E20D4C"/>
    <w:rsid w:val="11617EB9"/>
    <w:rsid w:val="11CD489F"/>
    <w:rsid w:val="11CE2435"/>
    <w:rsid w:val="11E23393"/>
    <w:rsid w:val="120B17B4"/>
    <w:rsid w:val="125B5017"/>
    <w:rsid w:val="128E620E"/>
    <w:rsid w:val="129A3743"/>
    <w:rsid w:val="12B61B14"/>
    <w:rsid w:val="12CE7FCE"/>
    <w:rsid w:val="12E90FB2"/>
    <w:rsid w:val="132A13A5"/>
    <w:rsid w:val="132B535F"/>
    <w:rsid w:val="13315726"/>
    <w:rsid w:val="1388683C"/>
    <w:rsid w:val="13BF3773"/>
    <w:rsid w:val="140859F0"/>
    <w:rsid w:val="14306C74"/>
    <w:rsid w:val="150511E7"/>
    <w:rsid w:val="1543394E"/>
    <w:rsid w:val="15AA668F"/>
    <w:rsid w:val="15B4045B"/>
    <w:rsid w:val="172062F7"/>
    <w:rsid w:val="174D6E14"/>
    <w:rsid w:val="179B0768"/>
    <w:rsid w:val="17AB7EB4"/>
    <w:rsid w:val="180450E7"/>
    <w:rsid w:val="195F1087"/>
    <w:rsid w:val="19FF63BD"/>
    <w:rsid w:val="1A5C60C7"/>
    <w:rsid w:val="1A637755"/>
    <w:rsid w:val="1C031A09"/>
    <w:rsid w:val="1C391936"/>
    <w:rsid w:val="1C8859E3"/>
    <w:rsid w:val="1CB63822"/>
    <w:rsid w:val="1CD15BE2"/>
    <w:rsid w:val="1CE432D1"/>
    <w:rsid w:val="1CED2E57"/>
    <w:rsid w:val="1D3C1FD2"/>
    <w:rsid w:val="1D507879"/>
    <w:rsid w:val="1D5E50B6"/>
    <w:rsid w:val="1D7A21D6"/>
    <w:rsid w:val="1DC36230"/>
    <w:rsid w:val="1DC840E5"/>
    <w:rsid w:val="1DF348F8"/>
    <w:rsid w:val="1E1F202C"/>
    <w:rsid w:val="1EB60B98"/>
    <w:rsid w:val="1ECA112D"/>
    <w:rsid w:val="1ED00232"/>
    <w:rsid w:val="1EE213F1"/>
    <w:rsid w:val="1F3A4110"/>
    <w:rsid w:val="1F3C790F"/>
    <w:rsid w:val="1F972DB2"/>
    <w:rsid w:val="1FB35CB7"/>
    <w:rsid w:val="1FD77A47"/>
    <w:rsid w:val="1FE51699"/>
    <w:rsid w:val="20376819"/>
    <w:rsid w:val="205A6919"/>
    <w:rsid w:val="205F6A40"/>
    <w:rsid w:val="20687C3B"/>
    <w:rsid w:val="21040F8A"/>
    <w:rsid w:val="211B70BF"/>
    <w:rsid w:val="212C3408"/>
    <w:rsid w:val="21366356"/>
    <w:rsid w:val="21442E1E"/>
    <w:rsid w:val="214B3AB5"/>
    <w:rsid w:val="21565C97"/>
    <w:rsid w:val="21716604"/>
    <w:rsid w:val="21F549F3"/>
    <w:rsid w:val="22050029"/>
    <w:rsid w:val="221A6EBC"/>
    <w:rsid w:val="222853C2"/>
    <w:rsid w:val="22A47D0F"/>
    <w:rsid w:val="22A73E8E"/>
    <w:rsid w:val="22F33031"/>
    <w:rsid w:val="22F4018D"/>
    <w:rsid w:val="23501139"/>
    <w:rsid w:val="236D54FE"/>
    <w:rsid w:val="23DD41FF"/>
    <w:rsid w:val="23EE2968"/>
    <w:rsid w:val="23EE4913"/>
    <w:rsid w:val="240F4BFC"/>
    <w:rsid w:val="242B45A7"/>
    <w:rsid w:val="24712451"/>
    <w:rsid w:val="24FB114D"/>
    <w:rsid w:val="250737BA"/>
    <w:rsid w:val="258C73B7"/>
    <w:rsid w:val="25DB5C8C"/>
    <w:rsid w:val="26740140"/>
    <w:rsid w:val="26A2349B"/>
    <w:rsid w:val="26A72953"/>
    <w:rsid w:val="26B65545"/>
    <w:rsid w:val="26FF12C3"/>
    <w:rsid w:val="273D058E"/>
    <w:rsid w:val="27554443"/>
    <w:rsid w:val="275F477C"/>
    <w:rsid w:val="28584119"/>
    <w:rsid w:val="28937FC7"/>
    <w:rsid w:val="28C04033"/>
    <w:rsid w:val="28CD79BB"/>
    <w:rsid w:val="28D246AF"/>
    <w:rsid w:val="28DF101B"/>
    <w:rsid w:val="2922455F"/>
    <w:rsid w:val="299207B2"/>
    <w:rsid w:val="29DA2B93"/>
    <w:rsid w:val="2A0143AA"/>
    <w:rsid w:val="2A6A22C1"/>
    <w:rsid w:val="2AE913C7"/>
    <w:rsid w:val="2B6F7ECD"/>
    <w:rsid w:val="2BB074C4"/>
    <w:rsid w:val="2BB657A9"/>
    <w:rsid w:val="2BEC3FD8"/>
    <w:rsid w:val="2C1F7583"/>
    <w:rsid w:val="2CB22AD0"/>
    <w:rsid w:val="2CEF5624"/>
    <w:rsid w:val="2D447696"/>
    <w:rsid w:val="2D9626B4"/>
    <w:rsid w:val="2DCF0EA2"/>
    <w:rsid w:val="2DDD6288"/>
    <w:rsid w:val="2E8708F0"/>
    <w:rsid w:val="2E9A0326"/>
    <w:rsid w:val="2EB20C1C"/>
    <w:rsid w:val="2EE26B37"/>
    <w:rsid w:val="2EF015A0"/>
    <w:rsid w:val="2F01413C"/>
    <w:rsid w:val="2F4B01CF"/>
    <w:rsid w:val="2FC51C92"/>
    <w:rsid w:val="2FD13191"/>
    <w:rsid w:val="2FD77709"/>
    <w:rsid w:val="2FDA1A89"/>
    <w:rsid w:val="2FE82BE7"/>
    <w:rsid w:val="30155E1A"/>
    <w:rsid w:val="301A0D2D"/>
    <w:rsid w:val="302E7D12"/>
    <w:rsid w:val="30682CB2"/>
    <w:rsid w:val="30C95C4F"/>
    <w:rsid w:val="30CF63E0"/>
    <w:rsid w:val="30D129F1"/>
    <w:rsid w:val="30FB0478"/>
    <w:rsid w:val="32287C0B"/>
    <w:rsid w:val="32656366"/>
    <w:rsid w:val="32722A1B"/>
    <w:rsid w:val="32970AA4"/>
    <w:rsid w:val="33627C0C"/>
    <w:rsid w:val="338D735B"/>
    <w:rsid w:val="33D5658A"/>
    <w:rsid w:val="34214525"/>
    <w:rsid w:val="34220B81"/>
    <w:rsid w:val="34CB64BB"/>
    <w:rsid w:val="34E044C3"/>
    <w:rsid w:val="34F23679"/>
    <w:rsid w:val="35A36678"/>
    <w:rsid w:val="360C08D6"/>
    <w:rsid w:val="36402EE2"/>
    <w:rsid w:val="36507318"/>
    <w:rsid w:val="376C5AB3"/>
    <w:rsid w:val="377B4453"/>
    <w:rsid w:val="37CD45F2"/>
    <w:rsid w:val="37F1792F"/>
    <w:rsid w:val="37F70834"/>
    <w:rsid w:val="387C7BA6"/>
    <w:rsid w:val="388E3FFB"/>
    <w:rsid w:val="38F53533"/>
    <w:rsid w:val="39324212"/>
    <w:rsid w:val="39BA064C"/>
    <w:rsid w:val="3A1A16CE"/>
    <w:rsid w:val="3A21338B"/>
    <w:rsid w:val="3A880635"/>
    <w:rsid w:val="3BA14923"/>
    <w:rsid w:val="3C0D08F1"/>
    <w:rsid w:val="3C896238"/>
    <w:rsid w:val="3C8C5EC7"/>
    <w:rsid w:val="3C9565DB"/>
    <w:rsid w:val="3D1C58ED"/>
    <w:rsid w:val="3D48420A"/>
    <w:rsid w:val="3D913DB8"/>
    <w:rsid w:val="3DD94F60"/>
    <w:rsid w:val="3E333F33"/>
    <w:rsid w:val="3E7E0759"/>
    <w:rsid w:val="3EA97247"/>
    <w:rsid w:val="3EC660F3"/>
    <w:rsid w:val="3F8B70B1"/>
    <w:rsid w:val="3FF84BF0"/>
    <w:rsid w:val="40FC49A7"/>
    <w:rsid w:val="41402989"/>
    <w:rsid w:val="419E609B"/>
    <w:rsid w:val="41AC3D04"/>
    <w:rsid w:val="41C54F59"/>
    <w:rsid w:val="41DC5DA9"/>
    <w:rsid w:val="41F34BC0"/>
    <w:rsid w:val="425B113D"/>
    <w:rsid w:val="42892546"/>
    <w:rsid w:val="430659EF"/>
    <w:rsid w:val="4328598D"/>
    <w:rsid w:val="433E6724"/>
    <w:rsid w:val="43A705B0"/>
    <w:rsid w:val="43D4308C"/>
    <w:rsid w:val="442A5AE4"/>
    <w:rsid w:val="4431158A"/>
    <w:rsid w:val="44506E9A"/>
    <w:rsid w:val="44692102"/>
    <w:rsid w:val="449616DD"/>
    <w:rsid w:val="44C71DE5"/>
    <w:rsid w:val="44E11474"/>
    <w:rsid w:val="450807FC"/>
    <w:rsid w:val="4535573D"/>
    <w:rsid w:val="455B0DF9"/>
    <w:rsid w:val="456A414C"/>
    <w:rsid w:val="4597762D"/>
    <w:rsid w:val="45A72F7C"/>
    <w:rsid w:val="46431774"/>
    <w:rsid w:val="46A61664"/>
    <w:rsid w:val="46A64C98"/>
    <w:rsid w:val="46A95136"/>
    <w:rsid w:val="46BD2941"/>
    <w:rsid w:val="46C627C1"/>
    <w:rsid w:val="47301D77"/>
    <w:rsid w:val="476C34B6"/>
    <w:rsid w:val="47AB27D8"/>
    <w:rsid w:val="4851015B"/>
    <w:rsid w:val="48835394"/>
    <w:rsid w:val="48904E06"/>
    <w:rsid w:val="48AF1CCE"/>
    <w:rsid w:val="48CE7D0E"/>
    <w:rsid w:val="49FC6D17"/>
    <w:rsid w:val="4A204ECD"/>
    <w:rsid w:val="4A4005D4"/>
    <w:rsid w:val="4A432309"/>
    <w:rsid w:val="4A4B4087"/>
    <w:rsid w:val="4B167EC9"/>
    <w:rsid w:val="4B423A49"/>
    <w:rsid w:val="4B983ADD"/>
    <w:rsid w:val="4BF14EDE"/>
    <w:rsid w:val="4C48757D"/>
    <w:rsid w:val="4CBF456C"/>
    <w:rsid w:val="4D1E171A"/>
    <w:rsid w:val="4D873AE3"/>
    <w:rsid w:val="4DA86250"/>
    <w:rsid w:val="4DB654C1"/>
    <w:rsid w:val="4DEE5FF8"/>
    <w:rsid w:val="4DF47F4C"/>
    <w:rsid w:val="4DF85BD9"/>
    <w:rsid w:val="4EB14167"/>
    <w:rsid w:val="4EDF7C3C"/>
    <w:rsid w:val="4F430E8D"/>
    <w:rsid w:val="4F7A44E0"/>
    <w:rsid w:val="4FB65DE3"/>
    <w:rsid w:val="4FBC339D"/>
    <w:rsid w:val="4FC91872"/>
    <w:rsid w:val="4FDB79EC"/>
    <w:rsid w:val="505F6060"/>
    <w:rsid w:val="507A0B0C"/>
    <w:rsid w:val="50852BFF"/>
    <w:rsid w:val="50A40B03"/>
    <w:rsid w:val="510816F2"/>
    <w:rsid w:val="51A42956"/>
    <w:rsid w:val="51FA38D8"/>
    <w:rsid w:val="520668D0"/>
    <w:rsid w:val="527E19E2"/>
    <w:rsid w:val="53523D81"/>
    <w:rsid w:val="53551D41"/>
    <w:rsid w:val="53690C7A"/>
    <w:rsid w:val="53DC7261"/>
    <w:rsid w:val="54097E24"/>
    <w:rsid w:val="54445FF9"/>
    <w:rsid w:val="547B2990"/>
    <w:rsid w:val="54C673F9"/>
    <w:rsid w:val="54E602D1"/>
    <w:rsid w:val="552C6BD5"/>
    <w:rsid w:val="55330E55"/>
    <w:rsid w:val="55942AF4"/>
    <w:rsid w:val="55CB7973"/>
    <w:rsid w:val="55D5578C"/>
    <w:rsid w:val="55DB78F0"/>
    <w:rsid w:val="562F5928"/>
    <w:rsid w:val="567C6B72"/>
    <w:rsid w:val="56BE059F"/>
    <w:rsid w:val="56C13BC1"/>
    <w:rsid w:val="56CC79DF"/>
    <w:rsid w:val="56E11ADA"/>
    <w:rsid w:val="56F62A18"/>
    <w:rsid w:val="57A34280"/>
    <w:rsid w:val="57BF5343"/>
    <w:rsid w:val="57CB219A"/>
    <w:rsid w:val="583B6C96"/>
    <w:rsid w:val="588853EC"/>
    <w:rsid w:val="58B42294"/>
    <w:rsid w:val="599D7861"/>
    <w:rsid w:val="59AA0D64"/>
    <w:rsid w:val="59B56753"/>
    <w:rsid w:val="59C7108E"/>
    <w:rsid w:val="59DA6292"/>
    <w:rsid w:val="5A3E143E"/>
    <w:rsid w:val="5A652F77"/>
    <w:rsid w:val="5AD367E4"/>
    <w:rsid w:val="5B375552"/>
    <w:rsid w:val="5BAB0CF9"/>
    <w:rsid w:val="5C5813BD"/>
    <w:rsid w:val="5C722D1F"/>
    <w:rsid w:val="5C7D019B"/>
    <w:rsid w:val="5D17627E"/>
    <w:rsid w:val="5D1F4301"/>
    <w:rsid w:val="5D835D4E"/>
    <w:rsid w:val="5DC86E06"/>
    <w:rsid w:val="5DF7710F"/>
    <w:rsid w:val="5EE07767"/>
    <w:rsid w:val="5F677C27"/>
    <w:rsid w:val="5F873F22"/>
    <w:rsid w:val="5FFB6892"/>
    <w:rsid w:val="5FFE5B21"/>
    <w:rsid w:val="60100FA4"/>
    <w:rsid w:val="60903C56"/>
    <w:rsid w:val="60A630D5"/>
    <w:rsid w:val="60C0158A"/>
    <w:rsid w:val="60C46EF9"/>
    <w:rsid w:val="60EA62B9"/>
    <w:rsid w:val="610A63F0"/>
    <w:rsid w:val="61123F16"/>
    <w:rsid w:val="61385D16"/>
    <w:rsid w:val="61BB5728"/>
    <w:rsid w:val="61CB7DD3"/>
    <w:rsid w:val="62314343"/>
    <w:rsid w:val="629200C0"/>
    <w:rsid w:val="62D23463"/>
    <w:rsid w:val="63AE0814"/>
    <w:rsid w:val="63C821E3"/>
    <w:rsid w:val="63CF2A4A"/>
    <w:rsid w:val="63FD5DF1"/>
    <w:rsid w:val="64601F02"/>
    <w:rsid w:val="65343FB9"/>
    <w:rsid w:val="653B14B3"/>
    <w:rsid w:val="654E765D"/>
    <w:rsid w:val="66231862"/>
    <w:rsid w:val="667621BF"/>
    <w:rsid w:val="66A63F5F"/>
    <w:rsid w:val="6759393C"/>
    <w:rsid w:val="67D44E47"/>
    <w:rsid w:val="67EE33F0"/>
    <w:rsid w:val="67F31CAE"/>
    <w:rsid w:val="68937C91"/>
    <w:rsid w:val="689551F8"/>
    <w:rsid w:val="6912115F"/>
    <w:rsid w:val="695C6BC2"/>
    <w:rsid w:val="69B10D52"/>
    <w:rsid w:val="69BD195F"/>
    <w:rsid w:val="6AF43089"/>
    <w:rsid w:val="6B1271E4"/>
    <w:rsid w:val="6B267050"/>
    <w:rsid w:val="6B7A176C"/>
    <w:rsid w:val="6B8C42E2"/>
    <w:rsid w:val="6B8C742A"/>
    <w:rsid w:val="6B8E0D92"/>
    <w:rsid w:val="6BC95F85"/>
    <w:rsid w:val="6BFE0AEC"/>
    <w:rsid w:val="6C64410D"/>
    <w:rsid w:val="6CB45611"/>
    <w:rsid w:val="6D2624F9"/>
    <w:rsid w:val="6D3B4068"/>
    <w:rsid w:val="6E776F38"/>
    <w:rsid w:val="6F4A45B4"/>
    <w:rsid w:val="6F511D35"/>
    <w:rsid w:val="6F726F85"/>
    <w:rsid w:val="6FAE43ED"/>
    <w:rsid w:val="700E20D0"/>
    <w:rsid w:val="7035149A"/>
    <w:rsid w:val="7039264D"/>
    <w:rsid w:val="705168B5"/>
    <w:rsid w:val="719C404F"/>
    <w:rsid w:val="720B20CA"/>
    <w:rsid w:val="721C08A9"/>
    <w:rsid w:val="72222CEE"/>
    <w:rsid w:val="728B7105"/>
    <w:rsid w:val="72C448A9"/>
    <w:rsid w:val="72C80DB0"/>
    <w:rsid w:val="72D15E1D"/>
    <w:rsid w:val="739175E1"/>
    <w:rsid w:val="73A920CB"/>
    <w:rsid w:val="73B36410"/>
    <w:rsid w:val="73F510D7"/>
    <w:rsid w:val="73FB68DA"/>
    <w:rsid w:val="740F436E"/>
    <w:rsid w:val="742F6A50"/>
    <w:rsid w:val="745E03D1"/>
    <w:rsid w:val="75021639"/>
    <w:rsid w:val="766839BE"/>
    <w:rsid w:val="76AA3213"/>
    <w:rsid w:val="775957C9"/>
    <w:rsid w:val="77A22A44"/>
    <w:rsid w:val="77A60BF2"/>
    <w:rsid w:val="77EC0023"/>
    <w:rsid w:val="783152F3"/>
    <w:rsid w:val="78696950"/>
    <w:rsid w:val="78710EE8"/>
    <w:rsid w:val="789D1F55"/>
    <w:rsid w:val="78C52526"/>
    <w:rsid w:val="78E8363A"/>
    <w:rsid w:val="7905560D"/>
    <w:rsid w:val="79A273B2"/>
    <w:rsid w:val="79E50479"/>
    <w:rsid w:val="7A196584"/>
    <w:rsid w:val="7AAB33FC"/>
    <w:rsid w:val="7ABA4274"/>
    <w:rsid w:val="7ACE45E4"/>
    <w:rsid w:val="7AE12C4E"/>
    <w:rsid w:val="7B6A12C8"/>
    <w:rsid w:val="7B9B588D"/>
    <w:rsid w:val="7BED6F53"/>
    <w:rsid w:val="7BF861B7"/>
    <w:rsid w:val="7C2002C9"/>
    <w:rsid w:val="7C2C01CE"/>
    <w:rsid w:val="7CC57A5F"/>
    <w:rsid w:val="7D1556FE"/>
    <w:rsid w:val="7D8F394F"/>
    <w:rsid w:val="7E6864FC"/>
    <w:rsid w:val="7EB35C95"/>
    <w:rsid w:val="7EB4147D"/>
    <w:rsid w:val="7F076CD8"/>
    <w:rsid w:val="7F6338ED"/>
    <w:rsid w:val="7FC6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annotation text"/>
    <w:basedOn w:val="1"/>
    <w:qFormat/>
    <w:uiPriority w:val="0"/>
    <w:pPr>
      <w:jc w:val="left"/>
    </w:pPr>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font11"/>
    <w:basedOn w:val="9"/>
    <w:qFormat/>
    <w:uiPriority w:val="0"/>
    <w:rPr>
      <w:rFonts w:ascii="方正仿宋简体" w:hAnsi="方正仿宋简体" w:eastAsia="方正仿宋简体" w:cs="方正仿宋简体"/>
      <w:b/>
      <w:color w:val="000000"/>
      <w:sz w:val="24"/>
      <w:szCs w:val="24"/>
      <w:u w:val="none"/>
    </w:rPr>
  </w:style>
  <w:style w:type="character" w:customStyle="1" w:styleId="12">
    <w:name w:val="font21"/>
    <w:basedOn w:val="9"/>
    <w:qFormat/>
    <w:uiPriority w:val="0"/>
    <w:rPr>
      <w:rFonts w:hint="default" w:ascii="Times New Roman" w:hAnsi="Times New Roman" w:cs="Times New Roman"/>
      <w:b/>
      <w:color w:val="000000"/>
      <w:sz w:val="24"/>
      <w:szCs w:val="24"/>
      <w:u w:val="none"/>
    </w:rPr>
  </w:style>
  <w:style w:type="character" w:customStyle="1" w:styleId="13">
    <w:name w:val="font101"/>
    <w:basedOn w:val="9"/>
    <w:qFormat/>
    <w:uiPriority w:val="0"/>
    <w:rPr>
      <w:rFonts w:ascii="方正仿宋简体" w:hAnsi="方正仿宋简体" w:eastAsia="方正仿宋简体" w:cs="方正仿宋简体"/>
      <w:b/>
      <w:color w:val="000000"/>
      <w:sz w:val="22"/>
      <w:szCs w:val="22"/>
      <w:u w:val="none"/>
    </w:rPr>
  </w:style>
  <w:style w:type="character" w:customStyle="1" w:styleId="14">
    <w:name w:val="font31"/>
    <w:basedOn w:val="9"/>
    <w:qFormat/>
    <w:uiPriority w:val="0"/>
    <w:rPr>
      <w:rFonts w:hint="default" w:ascii="Times New Roman" w:hAnsi="Times New Roman" w:cs="Times New Roman"/>
      <w:b/>
      <w:color w:val="000000"/>
      <w:sz w:val="22"/>
      <w:szCs w:val="22"/>
      <w:u w:val="none"/>
    </w:rPr>
  </w:style>
  <w:style w:type="character" w:customStyle="1" w:styleId="15">
    <w:name w:val="font161"/>
    <w:basedOn w:val="9"/>
    <w:qFormat/>
    <w:uiPriority w:val="0"/>
    <w:rPr>
      <w:rFonts w:hint="eastAsia" w:ascii="方正仿宋简体" w:hAnsi="方正仿宋简体" w:eastAsia="方正仿宋简体" w:cs="方正仿宋简体"/>
      <w:b/>
      <w:color w:val="000000"/>
      <w:sz w:val="24"/>
      <w:szCs w:val="24"/>
      <w:u w:val="none"/>
    </w:rPr>
  </w:style>
  <w:style w:type="character" w:customStyle="1" w:styleId="16">
    <w:name w:val="font121"/>
    <w:basedOn w:val="9"/>
    <w:qFormat/>
    <w:uiPriority w:val="0"/>
    <w:rPr>
      <w:rFonts w:hint="eastAsia" w:ascii="宋体" w:hAnsi="宋体" w:eastAsia="宋体" w:cs="宋体"/>
      <w:b/>
      <w:color w:val="000000"/>
      <w:sz w:val="22"/>
      <w:szCs w:val="22"/>
      <w:u w:val="none"/>
    </w:rPr>
  </w:style>
  <w:style w:type="character" w:customStyle="1" w:styleId="17">
    <w:name w:val="font151"/>
    <w:basedOn w:val="9"/>
    <w:qFormat/>
    <w:uiPriority w:val="0"/>
    <w:rPr>
      <w:rFonts w:hint="eastAsia" w:ascii="方正仿宋简体" w:hAnsi="方正仿宋简体" w:eastAsia="方正仿宋简体" w:cs="方正仿宋简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2019-07-03T04:41:00Z</dcterms:created>
  <dc:creator>早止车</dc:creator>
  <cp:lastModifiedBy>早止车</cp:lastModifiedBy>
  <cp:lastPrinted>2019-08-13T01:51:00Z</cp:lastPrinted>
  <dcterms:modified xsi:type="dcterms:W3CDTF">2020-03-09T07:11:40Z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