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成都理工大学（宜宾校区）2021年6月份招聘事业编制外人员岗位要求一览表</w:t>
      </w:r>
    </w:p>
    <w:tbl>
      <w:tblPr>
        <w:tblStyle w:val="4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408"/>
        <w:gridCol w:w="729"/>
        <w:gridCol w:w="1276"/>
        <w:gridCol w:w="1276"/>
        <w:gridCol w:w="992"/>
        <w:gridCol w:w="992"/>
        <w:gridCol w:w="1985"/>
        <w:gridCol w:w="1701"/>
        <w:gridCol w:w="255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部门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招聘岗位及编码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招聘对象及范围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条件要求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主要工作职责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专业条件要求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其他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教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务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部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电子与计算机综合实验室教辅管理岗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（2021YBXP01）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详见公告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1991年1月1日及以后出生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学士及以上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计算机科学与技术、 信息安全、软件工程、计算机应用技术、电子信息类、电气类等相关专业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无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承担各计算机类考试工作，维护实验室软硬件设施，确保应用系统的环境安全与正常运行等工作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工作地点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工程实训与创新中心教辅管理岗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（2021YBXP0</w:t>
            </w:r>
            <w:r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详见公告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1991年1月1日及以后出生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学士及以上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机械制造及其自动化、机械工程等相关专业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会CAD、CAM、CAE分析软件，有机械制造工艺、组织生产经验者优先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承担工程实训与创新中心的日常管理、维护和运营工作，建立健全中心管理机制，保证设备运行维护良好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工作地点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化学实验室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教辅管理岗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（2021YBXP0</w:t>
            </w:r>
            <w:r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详见公告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1991年1月1日及以后出生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学士及以上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化学类、仪器类等相关专业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有实验室工作经历者优先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承担化学实验室日常运行和管理工作，配合教学安排做好实验室课前准备和课后仪器整理等工作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工作地点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综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合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保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障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部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安全协管工作岗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（2021YBXP0</w:t>
            </w:r>
            <w:r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详见公告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1986年1月1日及以后出生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学士及以上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具有安全工作经验者优先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承担校区各类突发安全事件的处理工作，协助监督校区消防、防火、防灾安全等工作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工作地点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招采工作岗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（2021YBXP0</w:t>
            </w:r>
            <w:r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详见公告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1986年1月1日及以后出生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学士及以上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具有招标采购工作经验者优先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承担调研比价控制成本、审核各类采购流程等工作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工作地点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楼寓工作岗</w:t>
            </w:r>
          </w:p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（2021YBXP0</w:t>
            </w:r>
            <w:r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详见公告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1986年1月1日及以后出生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学士及以上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有物业项目管理经验者优先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承担所辖区域物业人员、楼寓公区卫生、能源管理等工作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111111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工作地点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Arial"/>
                <w:color w:val="111111"/>
                <w:kern w:val="0"/>
                <w:sz w:val="24"/>
                <w:szCs w:val="28"/>
              </w:rPr>
              <w:t>宜宾</w:t>
            </w:r>
          </w:p>
        </w:tc>
      </w:tr>
    </w:tbl>
    <w:p>
      <w:r>
        <w:rPr>
          <w:rFonts w:hint="eastAsia"/>
        </w:rPr>
        <w:t>（此表请用A4纸双面打印</w:t>
      </w:r>
      <w:r>
        <w:rPr>
          <w:rFonts w:hint="eastAsia"/>
          <w:lang w:eastAsia="zh-CN"/>
        </w:rPr>
        <w:t>）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A7E16"/>
    <w:rsid w:val="391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2021-06-17T03:46:00Z</dcterms:created>
  <dc:creator>HP</dc:creator>
  <cp:lastModifiedBy>HP</cp:lastModifiedBy>
  <dcterms:modified xsi:type="dcterms:W3CDTF">2021-06-17T03:47:34Z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E3955A5051584DFBA8AB214CBA5BE930</vt:lpwstr>
  </property>
</Properties>
</file>