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166B5" w:sz="12" w:space="6"/>
          <w:right w:val="none" w:color="auto" w:sz="0" w:space="0"/>
        </w:pBdr>
        <w:spacing w:before="126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2017年度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中共中央直属机关事务管理局拟聘用事业单位工作人员公示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178"/>
        <w:gridCol w:w="943"/>
        <w:gridCol w:w="1602"/>
        <w:gridCol w:w="3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3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白允浦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工学学士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山东建筑大学信息与电气工程学院建筑电气与智能化专业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张崇钰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管理学学士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中国农业大学资源与环境学院土地资源管理专业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国震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工学学士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济南大学自动化与电气工程学院电气工程及其自动化专业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郝传忠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工学硕士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浙江大学建筑工程学院结构工程专业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周杰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法学学士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山西大学哲学社会学院社会工作专业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王维臻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工学学士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北京电子科技学院信息安全专业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秦志浩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法学硕士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中央民族大学民族学与社会学学院社会学专业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田昭国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管理学学士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中央财经大学会计学院会计学专业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郭晓阳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法学学士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中国政法大学国际法学院法学专业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郝亮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管理学硕士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首都师范大学管理学院社会保障专业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韩潮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经济学学士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山东财经大学国际教育学院会计学专业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席天宇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管理学学士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河南理工大学万方科技学院会计学专业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田鹏飞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工学学士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中南大学土木工程学院土木工程专业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柴子茹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管理学学士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大连理工大学建设工程学院工程管理专业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温晓雪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教育学学士</w:t>
            </w:r>
          </w:p>
        </w:tc>
        <w:tc>
          <w:tcPr>
            <w:tcW w:w="3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</w:rPr>
              <w:t>河北民族师范学院学前教育专业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B723E"/>
    <w:rsid w:val="551B7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Emphasis"/>
    <w:basedOn w:val="3"/>
    <w:qFormat/>
    <w:uiPriority w:val="0"/>
  </w:style>
  <w:style w:type="character" w:styleId="5">
    <w:name w:val="HTML Cite"/>
    <w:basedOn w:val="3"/>
    <w:uiPriority w:val="0"/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2017-06-28T08:02:00Z</dcterms:created>
  <dc:creator>ASUS</dc:creator>
  <cp:lastModifiedBy>ASUS</cp:lastModifiedBy>
  <dcterms:modified xsi:type="dcterms:W3CDTF">2017-06-28T08:02:44Z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