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imes New Roman" w:hAnsi="Times New Roman" w:eastAsia="方正小标宋简体" w:cs="Times New Roman"/>
          <w:w w:val="90"/>
          <w:sz w:val="32"/>
          <w:szCs w:val="32"/>
          <w:lang w:eastAsia="zh-CN"/>
        </w:rPr>
      </w:pPr>
      <w:r>
        <w:rPr>
          <w:rFonts w:hint="eastAsia" w:ascii="Times New Roman" w:hAnsi="Times New Roman" w:eastAsia="方正小标宋简体" w:cs="Times New Roman"/>
          <w:w w:val="90"/>
          <w:sz w:val="32"/>
          <w:szCs w:val="32"/>
          <w:lang w:eastAsia="zh-CN"/>
        </w:rPr>
        <w:t>附件</w:t>
      </w:r>
      <w:r>
        <w:rPr>
          <w:rFonts w:hint="eastAsia" w:ascii="Times New Roman" w:hAnsi="Times New Roman" w:eastAsia="方正小标宋简体" w:cs="Times New Roman"/>
          <w:w w:val="90"/>
          <w:sz w:val="32"/>
          <w:szCs w:val="32"/>
          <w:lang w:val="en-US" w:eastAsia="zh-CN"/>
        </w:rPr>
        <w:t>2</w:t>
      </w:r>
      <w:bookmarkStart w:id="0" w:name="_GoBack"/>
      <w:bookmarkEnd w:id="0"/>
      <w:r>
        <w:rPr>
          <w:rFonts w:hint="eastAsia" w:ascii="Times New Roman" w:hAnsi="Times New Roman" w:eastAsia="方正小标宋简体" w:cs="Times New Roman"/>
          <w:w w:val="90"/>
          <w:sz w:val="32"/>
          <w:szCs w:val="32"/>
          <w:lang w:val="en-US" w:eastAsia="zh-CN"/>
        </w:rPr>
        <w:t>：</w:t>
      </w:r>
    </w:p>
    <w:p>
      <w:pPr>
        <w:spacing w:line="600" w:lineRule="exact"/>
        <w:jc w:val="center"/>
        <w:rPr>
          <w:rFonts w:ascii="Times New Roman" w:hAnsi="Times New Roman" w:eastAsia="方正小标宋简体" w:cs="Times New Roman"/>
          <w:w w:val="90"/>
          <w:sz w:val="44"/>
          <w:szCs w:val="44"/>
        </w:rPr>
      </w:pPr>
      <w:r>
        <w:rPr>
          <w:rFonts w:ascii="Times New Roman" w:hAnsi="Times New Roman" w:eastAsia="方正小标宋简体" w:cs="Times New Roman"/>
          <w:w w:val="90"/>
          <w:sz w:val="44"/>
          <w:szCs w:val="44"/>
        </w:rPr>
        <w:t>德阳市引进全面创新教育领军人才办法(试行)</w:t>
      </w:r>
    </w:p>
    <w:p>
      <w:pPr>
        <w:spacing w:line="600" w:lineRule="exact"/>
        <w:rPr>
          <w:rFonts w:ascii="Times New Roman" w:hAnsi="Times New Roman" w:eastAsia="仿宋" w:cs="Times New Roman"/>
          <w:sz w:val="32"/>
          <w:szCs w:val="32"/>
        </w:rPr>
      </w:pPr>
    </w:p>
    <w:p>
      <w:pPr>
        <w:spacing w:line="600" w:lineRule="exact"/>
        <w:jc w:val="center"/>
        <w:rPr>
          <w:rFonts w:ascii="Times New Roman" w:hAnsi="Times New Roman" w:eastAsia="黑体" w:cs="Times New Roman"/>
          <w:sz w:val="32"/>
          <w:szCs w:val="32"/>
        </w:rPr>
      </w:pPr>
      <w:r>
        <w:rPr>
          <w:rFonts w:ascii="Times New Roman" w:hAnsi="黑体" w:eastAsia="黑体" w:cs="Times New Roman"/>
          <w:sz w:val="32"/>
          <w:szCs w:val="32"/>
        </w:rPr>
        <w:t>第一章</w:t>
      </w:r>
      <w:r>
        <w:rPr>
          <w:rFonts w:ascii="Times New Roman" w:hAnsi="Times New Roman" w:eastAsia="黑体" w:cs="Times New Roman"/>
          <w:sz w:val="32"/>
          <w:szCs w:val="32"/>
        </w:rPr>
        <w:t xml:space="preserve"> </w:t>
      </w:r>
      <w:r>
        <w:rPr>
          <w:rFonts w:ascii="Times New Roman" w:hAnsi="黑体" w:eastAsia="黑体" w:cs="Times New Roman"/>
          <w:sz w:val="32"/>
          <w:szCs w:val="32"/>
        </w:rPr>
        <w:t>总则</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第一条为加快引进教育领军人才，建设一支师德高尚、业务精湛的高层次教育人才队伍，促进我市教育事业迈上转型升级快车道，结合本市实际，制定本办法。</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二条引进教育领军人才坚持突出重点、按需引进、科学评价、以用为本的原则。结合我市教育需求，以紧缺学科专业和创新发展急需人才为重点，大力引进我市教育急需的领军型人才，努力形成学科优势与办学特色，从整体上提升我市教育教学科研水平和办学质量。</w:t>
      </w:r>
    </w:p>
    <w:p>
      <w:pPr>
        <w:spacing w:line="600" w:lineRule="exact"/>
        <w:rPr>
          <w:rFonts w:ascii="Times New Roman" w:hAnsi="Times New Roman" w:eastAsia="仿宋" w:cs="Times New Roman"/>
          <w:sz w:val="32"/>
          <w:szCs w:val="32"/>
        </w:rPr>
      </w:pPr>
      <w:r>
        <w:rPr>
          <w:rFonts w:ascii="Times New Roman" w:hAnsi="仿宋" w:eastAsia="仿宋" w:cs="Times New Roman"/>
          <w:sz w:val="32"/>
          <w:szCs w:val="32"/>
        </w:rPr>
        <w:t>第三条本办法适用于市域内各级各类学校及其他教育机构引进领军人才。</w:t>
      </w:r>
    </w:p>
    <w:p>
      <w:pPr>
        <w:spacing w:line="600" w:lineRule="exact"/>
        <w:rPr>
          <w:rFonts w:ascii="Times New Roman" w:hAnsi="Times New Roman" w:eastAsia="仿宋" w:cs="Times New Roman"/>
          <w:sz w:val="32"/>
          <w:szCs w:val="32"/>
        </w:rPr>
      </w:pPr>
    </w:p>
    <w:p>
      <w:pPr>
        <w:spacing w:line="600" w:lineRule="exact"/>
        <w:jc w:val="center"/>
        <w:rPr>
          <w:rFonts w:ascii="Times New Roman" w:hAnsi="Times New Roman" w:eastAsia="黑体" w:cs="Times New Roman"/>
          <w:sz w:val="32"/>
          <w:szCs w:val="32"/>
        </w:rPr>
      </w:pPr>
      <w:r>
        <w:rPr>
          <w:rFonts w:ascii="Times New Roman" w:hAnsi="黑体" w:eastAsia="黑体" w:cs="Times New Roman"/>
          <w:sz w:val="32"/>
          <w:szCs w:val="32"/>
        </w:rPr>
        <w:t>第二章引进对象及条件</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第四条引进到我市教育教学机构的领军人才，应在全国教学科研、教育管理领域具有较高声望和权威性，具有较强的教育教学创新能力和团队领导能力，且符合以下条件之一：</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第一类：</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仿宋" w:eastAsia="仿宋" w:cs="Times New Roman"/>
          <w:sz w:val="32"/>
          <w:szCs w:val="32"/>
        </w:rPr>
        <w:t>．中国科学院院士、中国工程院院士；</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．国家级重点学科带头人，国家</w:t>
      </w:r>
      <w:r>
        <w:rPr>
          <w:rFonts w:ascii="Times New Roman" w:hAnsi="Times New Roman" w:eastAsia="仿宋" w:cs="Times New Roman"/>
          <w:sz w:val="32"/>
          <w:szCs w:val="32"/>
        </w:rPr>
        <w:t>“</w:t>
      </w:r>
      <w:r>
        <w:rPr>
          <w:rFonts w:ascii="Times New Roman" w:hAnsi="仿宋" w:eastAsia="仿宋" w:cs="Times New Roman"/>
          <w:sz w:val="32"/>
          <w:szCs w:val="32"/>
        </w:rPr>
        <w:t>千人计划</w:t>
      </w:r>
      <w:r>
        <w:rPr>
          <w:rFonts w:ascii="Times New Roman" w:hAnsi="Times New Roman" w:eastAsia="仿宋" w:cs="Times New Roman"/>
          <w:sz w:val="32"/>
          <w:szCs w:val="32"/>
        </w:rPr>
        <w:t>”</w:t>
      </w:r>
      <w:r>
        <w:rPr>
          <w:rFonts w:ascii="Times New Roman" w:hAnsi="仿宋" w:eastAsia="仿宋" w:cs="Times New Roman"/>
          <w:sz w:val="32"/>
          <w:szCs w:val="32"/>
        </w:rPr>
        <w:t>专家，教育部</w:t>
      </w:r>
      <w:r>
        <w:rPr>
          <w:rFonts w:ascii="Times New Roman" w:hAnsi="Times New Roman" w:eastAsia="仿宋" w:cs="Times New Roman"/>
          <w:sz w:val="32"/>
          <w:szCs w:val="32"/>
        </w:rPr>
        <w:t>“</w:t>
      </w:r>
      <w:r>
        <w:rPr>
          <w:rFonts w:ascii="Times New Roman" w:hAnsi="仿宋" w:eastAsia="仿宋" w:cs="Times New Roman"/>
          <w:sz w:val="32"/>
          <w:szCs w:val="32"/>
        </w:rPr>
        <w:t>长江学者计划</w:t>
      </w:r>
      <w:r>
        <w:rPr>
          <w:rFonts w:ascii="Times New Roman" w:hAnsi="Times New Roman" w:eastAsia="仿宋" w:cs="Times New Roman"/>
          <w:sz w:val="32"/>
          <w:szCs w:val="32"/>
        </w:rPr>
        <w:t>”</w:t>
      </w:r>
      <w:r>
        <w:rPr>
          <w:rFonts w:ascii="Times New Roman" w:hAnsi="仿宋" w:eastAsia="仿宋" w:cs="Times New Roman"/>
          <w:sz w:val="32"/>
          <w:szCs w:val="32"/>
        </w:rPr>
        <w:t>教授，国家级教学名师奖获得者，教育部</w:t>
      </w:r>
      <w:r>
        <w:rPr>
          <w:rFonts w:ascii="Times New Roman" w:hAnsi="Times New Roman" w:eastAsia="仿宋" w:cs="Times New Roman"/>
          <w:sz w:val="32"/>
          <w:szCs w:val="32"/>
        </w:rPr>
        <w:t>“</w:t>
      </w:r>
      <w:r>
        <w:rPr>
          <w:rFonts w:ascii="Times New Roman" w:hAnsi="仿宋" w:eastAsia="仿宋" w:cs="Times New Roman"/>
          <w:sz w:val="32"/>
          <w:szCs w:val="32"/>
        </w:rPr>
        <w:t>新世纪优秀人才支持计划</w:t>
      </w:r>
      <w:r>
        <w:rPr>
          <w:rFonts w:ascii="Times New Roman" w:hAnsi="Times New Roman" w:eastAsia="仿宋" w:cs="Times New Roman"/>
          <w:sz w:val="32"/>
          <w:szCs w:val="32"/>
        </w:rPr>
        <w:t>”</w:t>
      </w:r>
      <w:r>
        <w:rPr>
          <w:rFonts w:ascii="Times New Roman" w:hAnsi="仿宋" w:eastAsia="仿宋" w:cs="Times New Roman"/>
          <w:sz w:val="32"/>
          <w:szCs w:val="32"/>
        </w:rPr>
        <w:t>入选者。</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第二类：</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仿宋" w:eastAsia="仿宋" w:cs="Times New Roman"/>
          <w:sz w:val="32"/>
          <w:szCs w:val="32"/>
        </w:rPr>
        <w:t>．国家级技能大师工作室项目负责人；</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．近五年省级重点学科带头人，省级学术技术带头人，省</w:t>
      </w:r>
      <w:r>
        <w:rPr>
          <w:rFonts w:ascii="Times New Roman" w:hAnsi="Times New Roman" w:eastAsia="仿宋" w:cs="Times New Roman"/>
          <w:sz w:val="32"/>
          <w:szCs w:val="32"/>
        </w:rPr>
        <w:t>“</w:t>
      </w:r>
      <w:r>
        <w:rPr>
          <w:rFonts w:ascii="Times New Roman" w:hAnsi="仿宋" w:eastAsia="仿宋" w:cs="Times New Roman"/>
          <w:sz w:val="32"/>
          <w:szCs w:val="32"/>
        </w:rPr>
        <w:t>千人计划</w:t>
      </w:r>
      <w:r>
        <w:rPr>
          <w:rFonts w:ascii="Times New Roman" w:hAnsi="Times New Roman" w:eastAsia="仿宋" w:cs="Times New Roman"/>
          <w:sz w:val="32"/>
          <w:szCs w:val="32"/>
        </w:rPr>
        <w:t>”</w:t>
      </w:r>
      <w:r>
        <w:rPr>
          <w:rFonts w:ascii="Times New Roman" w:hAnsi="仿宋" w:eastAsia="仿宋" w:cs="Times New Roman"/>
          <w:sz w:val="32"/>
          <w:szCs w:val="32"/>
        </w:rPr>
        <w:t>专家；</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．全国知名中小学校长；</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w:t>
      </w:r>
      <w:r>
        <w:rPr>
          <w:rFonts w:ascii="Times New Roman" w:hAnsi="仿宋" w:eastAsia="仿宋" w:cs="Times New Roman"/>
          <w:sz w:val="32"/>
          <w:szCs w:val="32"/>
        </w:rPr>
        <w:t>．享受国务院政府特殊津贴专家。</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第三类：</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仿宋" w:eastAsia="仿宋" w:cs="Times New Roman"/>
          <w:sz w:val="32"/>
          <w:szCs w:val="32"/>
        </w:rPr>
        <w:t>．中小学特级教师；</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仿宋" w:eastAsia="仿宋" w:cs="Times New Roman"/>
          <w:sz w:val="32"/>
          <w:szCs w:val="32"/>
        </w:rPr>
        <w:t>．全国中小学优秀班主任；</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仿宋" w:eastAsia="仿宋" w:cs="Times New Roman"/>
          <w:sz w:val="32"/>
          <w:szCs w:val="32"/>
        </w:rPr>
        <w:t>．省级高等学校教学名师奖获得者；</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w:t>
      </w:r>
      <w:r>
        <w:rPr>
          <w:rFonts w:ascii="Times New Roman" w:hAnsi="仿宋" w:eastAsia="仿宋" w:cs="Times New Roman"/>
          <w:sz w:val="32"/>
          <w:szCs w:val="32"/>
        </w:rPr>
        <w:t>．省级及以上教育专家；</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w:t>
      </w:r>
      <w:r>
        <w:rPr>
          <w:rFonts w:ascii="Times New Roman" w:hAnsi="仿宋" w:eastAsia="仿宋" w:cs="Times New Roman"/>
          <w:sz w:val="32"/>
          <w:szCs w:val="32"/>
        </w:rPr>
        <w:t>．省级技能大师工作室项目负责人；</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w:t>
      </w:r>
      <w:r>
        <w:rPr>
          <w:rFonts w:ascii="Times New Roman" w:hAnsi="仿宋" w:eastAsia="仿宋" w:cs="Times New Roman"/>
          <w:sz w:val="32"/>
          <w:szCs w:val="32"/>
        </w:rPr>
        <w:t>．具有正高专业技术职称或博士学位者。</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其他经认定与以上条件同等次，对我市教育事业具有重要带动作用的领军人才，经评审认定可适当放宽条件。</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五条鼓励高等院校、中小学校及其他教育机构以交流合作、学术报告、现场指导、培训讲座、实训指导、远程授课等多种形式柔性引进第四条一、二、三类人才。鼓励教育领军人才来我市兼职兼薪，开展教育教学活动。</w:t>
      </w:r>
    </w:p>
    <w:p>
      <w:pPr>
        <w:spacing w:line="600" w:lineRule="exact"/>
        <w:jc w:val="center"/>
        <w:rPr>
          <w:rFonts w:ascii="Times New Roman" w:hAnsi="Times New Roman" w:eastAsia="黑体" w:cs="Times New Roman"/>
          <w:sz w:val="32"/>
          <w:szCs w:val="32"/>
        </w:rPr>
      </w:pPr>
    </w:p>
    <w:p>
      <w:pPr>
        <w:spacing w:line="600" w:lineRule="exact"/>
        <w:jc w:val="center"/>
        <w:rPr>
          <w:rFonts w:ascii="Times New Roman" w:hAnsi="Times New Roman" w:eastAsia="黑体" w:cs="Times New Roman"/>
          <w:sz w:val="32"/>
          <w:szCs w:val="32"/>
        </w:rPr>
      </w:pPr>
      <w:r>
        <w:rPr>
          <w:rFonts w:ascii="Times New Roman" w:hAnsi="黑体" w:eastAsia="黑体" w:cs="Times New Roman"/>
          <w:sz w:val="32"/>
          <w:szCs w:val="32"/>
        </w:rPr>
        <w:t>第三章激励措施</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第六条建立教育领军人才引进</w:t>
      </w:r>
      <w:r>
        <w:rPr>
          <w:rFonts w:ascii="Times New Roman" w:hAnsi="Times New Roman" w:eastAsia="仿宋" w:cs="Times New Roman"/>
          <w:sz w:val="32"/>
          <w:szCs w:val="32"/>
        </w:rPr>
        <w:t>“</w:t>
      </w:r>
      <w:r>
        <w:rPr>
          <w:rFonts w:ascii="Times New Roman" w:hAnsi="仿宋" w:eastAsia="仿宋" w:cs="Times New Roman"/>
          <w:sz w:val="32"/>
          <w:szCs w:val="32"/>
        </w:rPr>
        <w:t>绿色通道</w:t>
      </w:r>
      <w:r>
        <w:rPr>
          <w:rFonts w:ascii="Times New Roman" w:hAnsi="Times New Roman" w:eastAsia="仿宋" w:cs="Times New Roman"/>
          <w:sz w:val="32"/>
          <w:szCs w:val="32"/>
        </w:rPr>
        <w:t>”</w:t>
      </w:r>
      <w:r>
        <w:rPr>
          <w:rFonts w:ascii="Times New Roman" w:hAnsi="仿宋" w:eastAsia="仿宋" w:cs="Times New Roman"/>
          <w:sz w:val="32"/>
          <w:szCs w:val="32"/>
        </w:rPr>
        <w:t>，教育领军人才引进不受引进单位编制、岗位设置限制，可实行灵活的薪酬制度；暂无法转移人事关系和档案的，可按规定给予办理聘用手续。</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第七条全职引进并与用人单位签订</w:t>
      </w:r>
      <w:r>
        <w:rPr>
          <w:rFonts w:ascii="Times New Roman" w:hAnsi="Times New Roman" w:eastAsia="仿宋" w:cs="Times New Roman"/>
          <w:sz w:val="32"/>
          <w:szCs w:val="32"/>
        </w:rPr>
        <w:t xml:space="preserve">3 </w:t>
      </w:r>
      <w:r>
        <w:rPr>
          <w:rFonts w:ascii="Times New Roman" w:hAnsi="仿宋" w:eastAsia="仿宋" w:cs="Times New Roman"/>
          <w:sz w:val="32"/>
          <w:szCs w:val="32"/>
        </w:rPr>
        <w:t>年以上聘用合同的，给予以下支持政策：</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（一）安家补助。具体标准为第一类</w:t>
      </w:r>
      <w:r>
        <w:rPr>
          <w:rFonts w:ascii="Times New Roman" w:hAnsi="Times New Roman" w:eastAsia="仿宋" w:cs="Times New Roman"/>
          <w:sz w:val="32"/>
          <w:szCs w:val="32"/>
        </w:rPr>
        <w:t xml:space="preserve">100 </w:t>
      </w:r>
      <w:r>
        <w:rPr>
          <w:rFonts w:ascii="Times New Roman" w:hAnsi="仿宋" w:eastAsia="仿宋" w:cs="Times New Roman"/>
          <w:sz w:val="32"/>
          <w:szCs w:val="32"/>
        </w:rPr>
        <w:t>万元，第二类</w:t>
      </w:r>
      <w:r>
        <w:rPr>
          <w:rFonts w:ascii="Times New Roman" w:hAnsi="Times New Roman" w:eastAsia="仿宋" w:cs="Times New Roman"/>
          <w:sz w:val="32"/>
          <w:szCs w:val="32"/>
        </w:rPr>
        <w:t xml:space="preserve">50 </w:t>
      </w:r>
      <w:r>
        <w:rPr>
          <w:rFonts w:ascii="Times New Roman" w:hAnsi="仿宋" w:eastAsia="仿宋" w:cs="Times New Roman"/>
          <w:sz w:val="32"/>
          <w:szCs w:val="32"/>
        </w:rPr>
        <w:t>万元，第三类</w:t>
      </w:r>
      <w:r>
        <w:rPr>
          <w:rFonts w:ascii="Times New Roman" w:hAnsi="Times New Roman" w:eastAsia="仿宋" w:cs="Times New Roman"/>
          <w:sz w:val="32"/>
          <w:szCs w:val="32"/>
        </w:rPr>
        <w:t xml:space="preserve">30 </w:t>
      </w:r>
      <w:r>
        <w:rPr>
          <w:rFonts w:ascii="Times New Roman" w:hAnsi="仿宋" w:eastAsia="仿宋" w:cs="Times New Roman"/>
          <w:sz w:val="32"/>
          <w:szCs w:val="32"/>
        </w:rPr>
        <w:t>万元。安家补助分</w:t>
      </w:r>
      <w:r>
        <w:rPr>
          <w:rFonts w:ascii="Times New Roman" w:hAnsi="Times New Roman" w:eastAsia="仿宋" w:cs="Times New Roman"/>
          <w:sz w:val="32"/>
          <w:szCs w:val="32"/>
        </w:rPr>
        <w:t xml:space="preserve">3 </w:t>
      </w:r>
      <w:r>
        <w:rPr>
          <w:rFonts w:ascii="Times New Roman" w:hAnsi="仿宋" w:eastAsia="仿宋" w:cs="Times New Roman"/>
          <w:sz w:val="32"/>
          <w:szCs w:val="32"/>
        </w:rPr>
        <w:t>年支付，第一年</w:t>
      </w:r>
      <w:r>
        <w:rPr>
          <w:rFonts w:ascii="Times New Roman" w:hAnsi="Times New Roman" w:eastAsia="仿宋" w:cs="Times New Roman"/>
          <w:sz w:val="32"/>
          <w:szCs w:val="32"/>
        </w:rPr>
        <w:t>60%,</w:t>
      </w:r>
      <w:r>
        <w:rPr>
          <w:rFonts w:ascii="Times New Roman" w:hAnsi="仿宋" w:eastAsia="仿宋" w:cs="Times New Roman"/>
          <w:sz w:val="32"/>
          <w:szCs w:val="32"/>
        </w:rPr>
        <w:t>第二、三年各</w:t>
      </w:r>
      <w:r>
        <w:rPr>
          <w:rFonts w:ascii="Times New Roman" w:hAnsi="Times New Roman" w:eastAsia="仿宋" w:cs="Times New Roman"/>
          <w:sz w:val="32"/>
          <w:szCs w:val="32"/>
        </w:rPr>
        <w:t>20%</w:t>
      </w:r>
      <w:r>
        <w:rPr>
          <w:rFonts w:ascii="Times New Roman" w:hAnsi="仿宋" w:eastAsia="仿宋" w:cs="Times New Roman"/>
          <w:sz w:val="32"/>
          <w:szCs w:val="32"/>
        </w:rPr>
        <w:t>。</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（二）岗位津贴。领军人才在聘期内享受岗位津贴，具体标准为第一类</w:t>
      </w:r>
      <w:r>
        <w:rPr>
          <w:rFonts w:ascii="Times New Roman" w:hAnsi="Times New Roman" w:eastAsia="仿宋" w:cs="Times New Roman"/>
          <w:sz w:val="32"/>
          <w:szCs w:val="32"/>
        </w:rPr>
        <w:t xml:space="preserve">10000 </w:t>
      </w:r>
      <w:r>
        <w:rPr>
          <w:rFonts w:ascii="Times New Roman" w:hAnsi="仿宋" w:eastAsia="仿宋" w:cs="Times New Roman"/>
          <w:sz w:val="32"/>
          <w:szCs w:val="32"/>
        </w:rPr>
        <w:t>元</w:t>
      </w:r>
      <w:r>
        <w:rPr>
          <w:rFonts w:ascii="Times New Roman" w:hAnsi="Times New Roman" w:eastAsia="仿宋" w:cs="Times New Roman"/>
          <w:sz w:val="32"/>
          <w:szCs w:val="32"/>
        </w:rPr>
        <w:t>/</w:t>
      </w:r>
      <w:r>
        <w:rPr>
          <w:rFonts w:ascii="Times New Roman" w:hAnsi="仿宋" w:eastAsia="仿宋" w:cs="Times New Roman"/>
          <w:sz w:val="32"/>
          <w:szCs w:val="32"/>
        </w:rPr>
        <w:t>月，第二类</w:t>
      </w:r>
      <w:r>
        <w:rPr>
          <w:rFonts w:ascii="Times New Roman" w:hAnsi="Times New Roman" w:eastAsia="仿宋" w:cs="Times New Roman"/>
          <w:sz w:val="32"/>
          <w:szCs w:val="32"/>
        </w:rPr>
        <w:t xml:space="preserve">5000 </w:t>
      </w:r>
      <w:r>
        <w:rPr>
          <w:rFonts w:ascii="Times New Roman" w:hAnsi="仿宋" w:eastAsia="仿宋" w:cs="Times New Roman"/>
          <w:sz w:val="32"/>
          <w:szCs w:val="32"/>
        </w:rPr>
        <w:t>元</w:t>
      </w:r>
      <w:r>
        <w:rPr>
          <w:rFonts w:ascii="Times New Roman" w:hAnsi="Times New Roman" w:eastAsia="仿宋" w:cs="Times New Roman"/>
          <w:sz w:val="32"/>
          <w:szCs w:val="32"/>
        </w:rPr>
        <w:t>/</w:t>
      </w:r>
      <w:r>
        <w:rPr>
          <w:rFonts w:ascii="Times New Roman" w:hAnsi="仿宋" w:eastAsia="仿宋" w:cs="Times New Roman"/>
          <w:sz w:val="32"/>
          <w:szCs w:val="32"/>
        </w:rPr>
        <w:t>月，第三类</w:t>
      </w:r>
      <w:r>
        <w:rPr>
          <w:rFonts w:ascii="Times New Roman" w:hAnsi="Times New Roman" w:eastAsia="仿宋" w:cs="Times New Roman"/>
          <w:sz w:val="32"/>
          <w:szCs w:val="32"/>
        </w:rPr>
        <w:t xml:space="preserve">3000 </w:t>
      </w:r>
      <w:r>
        <w:rPr>
          <w:rFonts w:ascii="Times New Roman" w:hAnsi="仿宋" w:eastAsia="仿宋" w:cs="Times New Roman"/>
          <w:sz w:val="32"/>
          <w:szCs w:val="32"/>
        </w:rPr>
        <w:t>元</w:t>
      </w:r>
      <w:r>
        <w:rPr>
          <w:rFonts w:ascii="Times New Roman" w:hAnsi="Times New Roman" w:eastAsia="仿宋" w:cs="Times New Roman"/>
          <w:sz w:val="32"/>
          <w:szCs w:val="32"/>
        </w:rPr>
        <w:t>/</w:t>
      </w:r>
      <w:r>
        <w:rPr>
          <w:rFonts w:ascii="Times New Roman" w:hAnsi="仿宋" w:eastAsia="仿宋" w:cs="Times New Roman"/>
          <w:sz w:val="32"/>
          <w:szCs w:val="32"/>
        </w:rPr>
        <w:t>月。</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（三）科研项目经费资助。领军人才要以教育科研项目为驱动，承担省级以上教育科研项目的，经评审认定后，可给予最高</w:t>
      </w:r>
      <w:r>
        <w:rPr>
          <w:rFonts w:ascii="Times New Roman" w:hAnsi="Times New Roman" w:eastAsia="仿宋" w:cs="Times New Roman"/>
          <w:sz w:val="32"/>
          <w:szCs w:val="32"/>
        </w:rPr>
        <w:t xml:space="preserve">100 </w:t>
      </w:r>
      <w:r>
        <w:rPr>
          <w:rFonts w:ascii="Times New Roman" w:hAnsi="仿宋" w:eastAsia="仿宋" w:cs="Times New Roman"/>
          <w:sz w:val="32"/>
          <w:szCs w:val="32"/>
        </w:rPr>
        <w:t>万元经费资助。</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（四）配偶安置。领军人才配偶原在机关事业单位工作的，优先安排到性质相同或相近的本地单位工作；原未在机关事业单位工作且有就业意愿的推荐安排工作。</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（五）子女就学。领军人才的子女入园或入读中小学校，不受户籍与学区限制，由教育部门结合本人意愿优先安排到优质公办幼儿园或中小学校就读。</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w:t>
      </w:r>
      <w:r>
        <w:rPr>
          <w:rFonts w:ascii="Times New Roman" w:hAnsi="仿宋" w:eastAsia="仿宋" w:cs="Times New Roman"/>
          <w:sz w:val="32"/>
          <w:szCs w:val="32"/>
        </w:rPr>
        <w:t>六</w:t>
      </w:r>
      <w:r>
        <w:rPr>
          <w:rFonts w:ascii="Times New Roman" w:hAnsi="Times New Roman" w:eastAsia="仿宋" w:cs="Times New Roman"/>
          <w:sz w:val="32"/>
          <w:szCs w:val="32"/>
        </w:rPr>
        <w:t>)</w:t>
      </w:r>
      <w:r>
        <w:rPr>
          <w:rFonts w:ascii="Times New Roman" w:hAnsi="仿宋" w:eastAsia="仿宋" w:cs="Times New Roman"/>
          <w:sz w:val="32"/>
          <w:szCs w:val="32"/>
        </w:rPr>
        <w:t>其他待遇。设立领军人才就医绿色通道，开展定期体检、日常保健和休假疗养，为柔性引进领军人才设立特殊医疗津贴。享受免费参观德阳市属各旅游景点、博物馆、纪念馆等待遇。第八条柔性引进符合相关条件的教育领军人才，与用人单位签订项目协议或工作合同，经评审认定达到预期效果的，给予领军人才</w:t>
      </w:r>
      <w:r>
        <w:rPr>
          <w:rFonts w:ascii="Times New Roman" w:hAnsi="Times New Roman" w:eastAsia="仿宋" w:cs="Times New Roman"/>
          <w:sz w:val="32"/>
          <w:szCs w:val="32"/>
        </w:rPr>
        <w:t xml:space="preserve">5 </w:t>
      </w:r>
      <w:r>
        <w:rPr>
          <w:rFonts w:ascii="Times New Roman" w:hAnsi="仿宋" w:eastAsia="仿宋" w:cs="Times New Roman"/>
          <w:sz w:val="32"/>
          <w:szCs w:val="32"/>
        </w:rPr>
        <w:t>万元至</w:t>
      </w:r>
      <w:r>
        <w:rPr>
          <w:rFonts w:ascii="Times New Roman" w:hAnsi="Times New Roman" w:eastAsia="仿宋" w:cs="Times New Roman"/>
          <w:sz w:val="32"/>
          <w:szCs w:val="32"/>
        </w:rPr>
        <w:t xml:space="preserve">50 </w:t>
      </w:r>
      <w:r>
        <w:rPr>
          <w:rFonts w:ascii="Times New Roman" w:hAnsi="仿宋" w:eastAsia="仿宋" w:cs="Times New Roman"/>
          <w:sz w:val="32"/>
          <w:szCs w:val="32"/>
        </w:rPr>
        <w:t>万元绩效奖励。</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第九条鼓励个人或团队来我市创办各级各类学校及其他教育机构，凡符合领军人才条件的人员享受同等的政策待遇。</w:t>
      </w:r>
    </w:p>
    <w:p>
      <w:pPr>
        <w:spacing w:line="600" w:lineRule="exact"/>
        <w:rPr>
          <w:rFonts w:ascii="Times New Roman" w:hAnsi="Times New Roman" w:eastAsia="仿宋" w:cs="Times New Roman"/>
          <w:sz w:val="32"/>
          <w:szCs w:val="32"/>
        </w:rPr>
      </w:pPr>
    </w:p>
    <w:p>
      <w:pPr>
        <w:spacing w:line="600" w:lineRule="exact"/>
        <w:jc w:val="center"/>
        <w:rPr>
          <w:rFonts w:ascii="Times New Roman" w:hAnsi="Times New Roman" w:eastAsia="黑体" w:cs="Times New Roman"/>
          <w:sz w:val="32"/>
          <w:szCs w:val="32"/>
        </w:rPr>
      </w:pPr>
      <w:r>
        <w:rPr>
          <w:rFonts w:ascii="Times New Roman" w:hAnsi="黑体" w:eastAsia="黑体" w:cs="Times New Roman"/>
          <w:sz w:val="32"/>
          <w:szCs w:val="32"/>
        </w:rPr>
        <w:t>第四章评审认定程序</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第十条教育领军人才按规定由各级教育部门自主引进或由我市全面创新（国际）领军人才服务中心（以下简称</w:t>
      </w:r>
      <w:r>
        <w:rPr>
          <w:rFonts w:ascii="Times New Roman" w:hAnsi="Times New Roman" w:eastAsia="仿宋" w:cs="Times New Roman"/>
          <w:sz w:val="32"/>
          <w:szCs w:val="32"/>
        </w:rPr>
        <w:t>“</w:t>
      </w:r>
      <w:r>
        <w:rPr>
          <w:rFonts w:ascii="Times New Roman" w:hAnsi="仿宋" w:eastAsia="仿宋" w:cs="Times New Roman"/>
          <w:sz w:val="32"/>
          <w:szCs w:val="32"/>
        </w:rPr>
        <w:t>领军人才服务中心</w:t>
      </w:r>
      <w:r>
        <w:rPr>
          <w:rFonts w:ascii="Times New Roman" w:hAnsi="Times New Roman" w:eastAsia="仿宋" w:cs="Times New Roman"/>
          <w:sz w:val="32"/>
          <w:szCs w:val="32"/>
        </w:rPr>
        <w:t>”</w:t>
      </w:r>
      <w:r>
        <w:rPr>
          <w:rFonts w:ascii="Times New Roman" w:hAnsi="仿宋" w:eastAsia="仿宋" w:cs="Times New Roman"/>
          <w:sz w:val="32"/>
          <w:szCs w:val="32"/>
        </w:rPr>
        <w:t>）统一组织引进；高等院校、省属中等职业学校领军人才可自主引进或纳入领军人才服务中心统一组织引进。</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第十一条由领军人才服务中心统一组织引进的，引进程序为：</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（一）申报。各用人单位向市、县教育部门或领军人才服务中心提交人才需求。</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（二）初审。各县（市、区）教育部门对用人单位提交的人才需求进行初审后报市教育局，市教育局进行复审后报领军人才服务中心。</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（三）引进。发布人才需求，通过市场招聘、社会团体或中介机构、个人推荐等方式引进。</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（四）评审。市委组织部、市人才办会同市教育局、领军人才服务中心组织专家进行评审，提出建议人选。</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（五）认定。市人才工作领导小组对建议人选进行审定，经公示无异议后，由市委、市政府颁发《德阳市全面创新领军人才证书》。</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第十二条各教育机构自主引进的人才需要评审认定的，需向市教育局或领军人才服务中心申报，由市委组织部、市人才办会同市教育局、领军人才服务中心组织专家评审后，报市人才工作领导小组认定。</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第十三条各级教育部门（学校）对经认定后的教育领军人才及时报市教育局备案。</w:t>
      </w:r>
    </w:p>
    <w:p>
      <w:pPr>
        <w:spacing w:line="600" w:lineRule="exact"/>
        <w:rPr>
          <w:rFonts w:ascii="Times New Roman" w:hAnsi="Times New Roman" w:eastAsia="仿宋" w:cs="Times New Roman"/>
          <w:sz w:val="32"/>
          <w:szCs w:val="32"/>
        </w:rPr>
      </w:pPr>
    </w:p>
    <w:p>
      <w:pPr>
        <w:spacing w:line="600" w:lineRule="exact"/>
        <w:jc w:val="center"/>
        <w:rPr>
          <w:rFonts w:ascii="Times New Roman" w:hAnsi="Times New Roman" w:eastAsia="黑体" w:cs="Times New Roman"/>
          <w:sz w:val="32"/>
          <w:szCs w:val="32"/>
        </w:rPr>
      </w:pPr>
      <w:r>
        <w:rPr>
          <w:rFonts w:ascii="Times New Roman" w:hAnsi="黑体" w:eastAsia="黑体" w:cs="Times New Roman"/>
          <w:sz w:val="32"/>
          <w:szCs w:val="32"/>
        </w:rPr>
        <w:t>第五章服务措施</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十四条引进的教育领军人才纳入领军人才服务中心统一管理和服务，由领军人才服务中心统一发放薪酬和津补贴，统一提供引进手续办理、户口转接、职称评定、项目申报、专利申请等方面优质高效服务，实行专人协调、全程跟踪、快速办理。</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第十五条实行市领导直接联系领军人才制度，教育部门建立教育人才对口联系点，定期开展座谈交流等对接活动，构建分级分类联系服务领军人才工作网络。</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第十六条为领军人才提供文化娱乐休闲便利，定期组织人才沙龙、茶话会、座谈会等活动。</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第十七条市、县教育部门，要按照自身职能，做好落实特殊政策、跟踪了解、提供服务等工作。</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第十八条用人单位是教育领军人才引进使用主体，负责提出人才需求、推荐拟引进人选、搭建工作平台、安排岗位职务、落实配套政策、提供特定生活待遇等具体工作。</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十九条充分发挥教育领军人才在教育改革与发展中的示范引领作用。经用人单位及主管部门考核，报市人才工作领导小组审批后，对完成目标任务、考核合格的人员，及时兑现各项奖励政策；对未按照要求履约、考核不合格的人员，停发、减发或追回相关补贴资金，并取消其资格。</w:t>
      </w:r>
    </w:p>
    <w:p>
      <w:pPr>
        <w:spacing w:line="600" w:lineRule="exact"/>
        <w:rPr>
          <w:rFonts w:ascii="Times New Roman" w:hAnsi="Times New Roman" w:eastAsia="仿宋" w:cs="Times New Roman"/>
          <w:sz w:val="32"/>
          <w:szCs w:val="32"/>
        </w:rPr>
      </w:pPr>
    </w:p>
    <w:p>
      <w:pPr>
        <w:spacing w:line="600" w:lineRule="exact"/>
        <w:jc w:val="center"/>
        <w:rPr>
          <w:rFonts w:ascii="Times New Roman" w:hAnsi="Times New Roman" w:eastAsia="黑体" w:cs="Times New Roman"/>
          <w:sz w:val="32"/>
          <w:szCs w:val="32"/>
        </w:rPr>
      </w:pPr>
      <w:r>
        <w:rPr>
          <w:rFonts w:ascii="Times New Roman" w:hAnsi="黑体" w:eastAsia="黑体" w:cs="Times New Roman"/>
          <w:sz w:val="32"/>
          <w:szCs w:val="32"/>
        </w:rPr>
        <w:t>第六章附则</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第二十条本办法由市教育局负责解释。</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第二十一条本办法自发布之日起施行，如与以前政策不一致的，以本办法为准。</w:t>
      </w:r>
    </w:p>
    <w:p>
      <w:pPr>
        <w:spacing w:line="600" w:lineRule="exact"/>
        <w:rPr>
          <w:rFonts w:ascii="Times New Roman" w:hAnsi="Times New Roman" w:eastAsia="仿宋" w:cs="Times New Roman"/>
          <w:sz w:val="32"/>
          <w:szCs w:val="32"/>
        </w:rPr>
      </w:pPr>
    </w:p>
    <w:p>
      <w:pPr>
        <w:spacing w:line="600" w:lineRule="exact"/>
        <w:rPr>
          <w:rFonts w:ascii="Times New Roman" w:hAnsi="Times New Roman" w:eastAsia="仿宋" w:cs="Times New Roman"/>
          <w:sz w:val="32"/>
          <w:szCs w:val="32"/>
        </w:rPr>
      </w:pPr>
    </w:p>
    <w:p>
      <w:pPr>
        <w:spacing w:line="600" w:lineRule="exact"/>
        <w:rPr>
          <w:rFonts w:ascii="Times New Roman" w:hAnsi="Times New Roman" w:eastAsia="仿宋"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32110"/>
    </w:sdtPr>
    <w:sdtContent>
      <w:sdt>
        <w:sdtPr>
          <w:id w:val="171357217"/>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7541"/>
    <w:rsid w:val="00062997"/>
    <w:rsid w:val="0008479D"/>
    <w:rsid w:val="000E60CA"/>
    <w:rsid w:val="000F7541"/>
    <w:rsid w:val="005C5C38"/>
    <w:rsid w:val="0064034C"/>
    <w:rsid w:val="0070662C"/>
    <w:rsid w:val="00AA5833"/>
    <w:rsid w:val="00CC2431"/>
    <w:rsid w:val="00CF53C7"/>
    <w:rsid w:val="00DA2E15"/>
    <w:rsid w:val="00E44057"/>
    <w:rsid w:val="00F50F80"/>
    <w:rsid w:val="00F51DD4"/>
    <w:rsid w:val="2C19297A"/>
    <w:rsid w:val="3347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373</Words>
  <Characters>2132</Characters>
  <Lines>17</Lines>
  <Paragraphs>4</Paragraphs>
  <ScaleCrop>false</ScaleCrop>
  <LinksUpToDate>false</LinksUpToDate>
  <CharactersWithSpaces>2501</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2017-03-16T09:19:00Z</dcterms:created>
  <dc:creator>微软用户</dc:creator>
  <cp:lastModifiedBy>Administrator</cp:lastModifiedBy>
  <cp:lastPrinted>2017-03-16T09:27:00Z</cp:lastPrinted>
  <dcterms:modified xsi:type="dcterms:W3CDTF">2017-07-14T03:23:05Z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