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7" w:type="dxa"/>
        <w:jc w:val="center"/>
        <w:tblLayout w:type="fixed"/>
        <w:tblLook w:val="0000"/>
      </w:tblPr>
      <w:tblGrid>
        <w:gridCol w:w="14877"/>
      </w:tblGrid>
      <w:tr w:rsidR="008520B0" w:rsidTr="008520B0">
        <w:trPr>
          <w:trHeight w:val="7680"/>
          <w:jc w:val="center"/>
        </w:trPr>
        <w:tc>
          <w:tcPr>
            <w:tcW w:w="1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992"/>
              <w:gridCol w:w="2088"/>
              <w:gridCol w:w="992"/>
              <w:gridCol w:w="2977"/>
              <w:gridCol w:w="997"/>
              <w:gridCol w:w="1838"/>
              <w:gridCol w:w="992"/>
              <w:gridCol w:w="3785"/>
            </w:tblGrid>
            <w:tr w:rsidR="008520B0" w:rsidTr="00EE5C36">
              <w:trPr>
                <w:trHeight w:val="869"/>
              </w:trPr>
              <w:tc>
                <w:tcPr>
                  <w:tcW w:w="1466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520B0" w:rsidRDefault="008520B0" w:rsidP="008520B0">
                  <w:pPr>
                    <w:widowControl/>
                    <w:ind w:firstLineChars="400" w:firstLine="1280"/>
                    <w:rPr>
                      <w:rFonts w:ascii="黑体" w:eastAsia="黑体" w:hAnsi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附件1：</w:t>
                  </w:r>
                </w:p>
                <w:p w:rsidR="008520B0" w:rsidRDefault="008520B0" w:rsidP="008520B0">
                  <w:pPr>
                    <w:widowControl/>
                    <w:ind w:firstLineChars="750" w:firstLine="3000"/>
                    <w:rPr>
                      <w:rFonts w:ascii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000000"/>
                      <w:kern w:val="0"/>
                      <w:sz w:val="40"/>
                      <w:szCs w:val="40"/>
                    </w:rPr>
                    <w:t>2017年崇州市公开选调乡镇机关公务员职位表</w:t>
                  </w:r>
                </w:p>
              </w:tc>
            </w:tr>
            <w:tr w:rsidR="008520B0" w:rsidTr="00EE5C36">
              <w:trPr>
                <w:trHeight w:val="687"/>
              </w:trPr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选调职位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职位代码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职位简介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选调人数</w:t>
                  </w:r>
                </w:p>
              </w:tc>
              <w:tc>
                <w:tcPr>
                  <w:tcW w:w="66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职位条件</w:t>
                  </w:r>
                </w:p>
              </w:tc>
            </w:tr>
            <w:tr w:rsidR="008520B0" w:rsidTr="00EE5C36">
              <w:trPr>
                <w:trHeight w:val="710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其他</w:t>
                  </w:r>
                </w:p>
              </w:tc>
            </w:tr>
            <w:tr w:rsidR="008520B0" w:rsidTr="00EE5C36">
              <w:trPr>
                <w:trHeight w:val="168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综合调研1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从事综合性文稿起草工作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pStyle w:val="a3"/>
                    <w:widowControl w:val="0"/>
                    <w:spacing w:before="0" w:beforeAutospacing="0" w:after="0" w:afterAutospacing="0" w:line="300" w:lineRule="exact"/>
                    <w:jc w:val="both"/>
                    <w:rPr>
                      <w:rFonts w:ascii="方正仿宋简体" w:eastAsia="方正仿宋简体"/>
                      <w:color w:val="000000"/>
                    </w:rPr>
                  </w:pPr>
                  <w:r>
                    <w:rPr>
                      <w:rFonts w:ascii="方正仿宋简体" w:eastAsia="方正仿宋简体" w:hint="eastAsia"/>
                      <w:color w:val="000000"/>
                    </w:rPr>
                    <w:t>从事党委政府政策研究、综合性文稿起草工作2年及以上，近三年在区(市)县级及以上刊物发表过由本人负责或参与撰写的综合性材料。</w:t>
                  </w:r>
                </w:p>
              </w:tc>
            </w:tr>
            <w:tr w:rsidR="008520B0" w:rsidTr="00EE5C36">
              <w:trPr>
                <w:trHeight w:val="169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综合调研2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从事综合性文稿起草工作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pStyle w:val="a3"/>
                    <w:widowControl w:val="0"/>
                    <w:spacing w:before="0" w:beforeAutospacing="0" w:after="0" w:afterAutospacing="0" w:line="300" w:lineRule="exact"/>
                    <w:jc w:val="both"/>
                    <w:rPr>
                      <w:rFonts w:ascii="方正仿宋简体" w:eastAsia="方正仿宋简体"/>
                      <w:color w:val="000000"/>
                    </w:rPr>
                  </w:pPr>
                  <w:r>
                    <w:rPr>
                      <w:rFonts w:ascii="方正仿宋简体" w:eastAsia="方正仿宋简体" w:hint="eastAsia"/>
                      <w:color w:val="000000"/>
                    </w:rPr>
                    <w:t>从事党委政府政策研究、综合性文稿起草工作2年及以上，近三年在区(市)县级及以上刊物发表过由本人负责或参与撰写的综合性材料。</w:t>
                  </w:r>
                </w:p>
              </w:tc>
            </w:tr>
            <w:tr w:rsidR="008520B0" w:rsidTr="00EE5C36">
              <w:trPr>
                <w:trHeight w:val="1832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综合调研3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从事综合性文稿起草工作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pStyle w:val="a3"/>
                    <w:widowControl w:val="0"/>
                    <w:spacing w:before="0" w:beforeAutospacing="0" w:after="0" w:afterAutospacing="0" w:line="300" w:lineRule="exact"/>
                    <w:jc w:val="both"/>
                    <w:rPr>
                      <w:rFonts w:ascii="方正仿宋简体" w:eastAsia="方正仿宋简体"/>
                      <w:color w:val="000000"/>
                    </w:rPr>
                  </w:pPr>
                  <w:r>
                    <w:rPr>
                      <w:rFonts w:ascii="方正仿宋简体" w:eastAsia="方正仿宋简体" w:hint="eastAsia"/>
                      <w:color w:val="000000"/>
                    </w:rPr>
                    <w:t>从事党委政府政策研究、综合性文稿起草工作2年及以上，近三年在区(市)县级及以上刊物发表过由本人负责或参与撰写的综合性材料。</w:t>
                  </w:r>
                </w:p>
              </w:tc>
            </w:tr>
            <w:tr w:rsidR="008520B0" w:rsidTr="00EE5C36">
              <w:trPr>
                <w:trHeight w:val="1402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lastRenderedPageBreak/>
                    <w:t>4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发展研究1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从事电子信息、大数据产业发展研究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从事电子信息、大数据产业发展等项目研究工作2年及以上</w:t>
                  </w:r>
                </w:p>
              </w:tc>
            </w:tr>
            <w:tr w:rsidR="008520B0" w:rsidTr="00EE5C36">
              <w:trPr>
                <w:trHeight w:val="1408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发展研究2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从事全域旅游产业发展研究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从事全域旅游产业发展项目研究和相关工作2年及以上</w:t>
                  </w:r>
                </w:p>
              </w:tc>
            </w:tr>
            <w:tr w:rsidR="008520B0" w:rsidTr="00EE5C36">
              <w:trPr>
                <w:trHeight w:val="125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发展研究3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从事都市现代农业产业发展研究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从事现代农业产业发展项目研究和相关工作2年及以上</w:t>
                  </w:r>
                </w:p>
              </w:tc>
            </w:tr>
            <w:tr w:rsidR="008520B0" w:rsidTr="00EE5C36">
              <w:trPr>
                <w:trHeight w:val="1275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对外开放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从事招商引资等工作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从事招商引资工作2年及以上</w:t>
                  </w:r>
                </w:p>
              </w:tc>
            </w:tr>
            <w:tr w:rsidR="008520B0" w:rsidTr="00EE5C36">
              <w:trPr>
                <w:trHeight w:val="1266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财务会计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从事预决算、行政财务会计等工作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从事政府财务会计、审计工作2年及以上，取得会计从业资格证</w:t>
                  </w:r>
                </w:p>
              </w:tc>
            </w:tr>
            <w:tr w:rsidR="008520B0" w:rsidTr="008520B0">
              <w:trPr>
                <w:trHeight w:val="113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规划建设管理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1009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从事城乡规划和建设管理等工作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全日制大学本科及以上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不限</w:t>
                  </w:r>
                </w:p>
              </w:tc>
              <w:tc>
                <w:tcPr>
                  <w:tcW w:w="3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0B0" w:rsidRDefault="008520B0" w:rsidP="00EE5C36">
                  <w:pPr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4"/>
                    </w:rPr>
                    <w:t>从事规划和建设管理工作2年及以上</w:t>
                  </w:r>
                </w:p>
              </w:tc>
            </w:tr>
          </w:tbl>
          <w:p w:rsidR="008520B0" w:rsidRDefault="008520B0" w:rsidP="00EE5C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C86EB1" w:rsidRPr="008520B0" w:rsidRDefault="00C86EB1"/>
    <w:sectPr w:rsidR="00C86EB1" w:rsidRPr="008520B0" w:rsidSect="00852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0B0"/>
    <w:rsid w:val="008520B0"/>
    <w:rsid w:val="0098417C"/>
    <w:rsid w:val="00C8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20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ruyu</dc:creator>
  <cp:lastModifiedBy>ruyu</cp:lastModifiedBy>
  <cp:revision>1</cp:revision>
  <dcterms:created xsi:type="dcterms:W3CDTF">2017-09-01T05:12:00Z</dcterms:created>
  <dcterms:modified xsi:type="dcterms:W3CDTF">2017-09-01T05:13:00Z</dcterms:modified>
</cp:coreProperties>
</file>