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ascii="Tahoma" w:hAnsi="Tahoma" w:eastAsia="Tahoma" w:cs="Tahoma"/>
          <w:i w:val="0"/>
          <w:caps w:val="0"/>
          <w:color w:val="666666"/>
          <w:spacing w:val="0"/>
          <w:sz w:val="30"/>
          <w:szCs w:val="30"/>
        </w:rPr>
      </w:pPr>
      <w:r>
        <w:rPr>
          <w:rFonts w:hint="default" w:ascii="Tahoma" w:hAnsi="Tahoma" w:eastAsia="Tahoma" w:cs="Tahoma"/>
          <w:i w:val="0"/>
          <w:caps w:val="0"/>
          <w:color w:val="666666"/>
          <w:spacing w:val="0"/>
          <w:kern w:val="0"/>
          <w:sz w:val="30"/>
          <w:szCs w:val="30"/>
          <w:bdr w:val="none" w:color="auto" w:sz="0" w:space="0"/>
          <w:shd w:val="clear" w:fill="FFFFFF"/>
          <w:lang w:val="en-US" w:eastAsia="zh-CN" w:bidi="ar"/>
        </w:rPr>
        <w:t>附件3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ahoma" w:hAnsi="Tahoma" w:eastAsia="Tahoma" w:cs="Tahoma"/>
          <w:i w:val="0"/>
          <w:caps w:val="0"/>
          <w:color w:val="666666"/>
          <w:spacing w:val="0"/>
          <w:sz w:val="30"/>
          <w:szCs w:val="30"/>
        </w:rPr>
      </w:pPr>
      <w:r>
        <w:rPr>
          <w:rFonts w:hint="default" w:ascii="Tahoma" w:hAnsi="Tahoma" w:eastAsia="Tahoma" w:cs="Tahoma"/>
          <w:i w:val="0"/>
          <w:caps w:val="0"/>
          <w:color w:val="666666"/>
          <w:spacing w:val="0"/>
          <w:kern w:val="0"/>
          <w:sz w:val="30"/>
          <w:szCs w:val="30"/>
          <w:bdr w:val="none" w:color="auto" w:sz="0" w:space="0"/>
          <w:shd w:val="clear" w:fill="FFFFFF"/>
          <w:lang w:val="en-US" w:eastAsia="zh-CN" w:bidi="ar"/>
        </w:rPr>
        <w:t>彭州市基本情况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ahoma" w:hAnsi="Tahoma" w:eastAsia="Tahoma" w:cs="Tahoma"/>
          <w:i w:val="0"/>
          <w:caps w:val="0"/>
          <w:color w:val="666666"/>
          <w:spacing w:val="0"/>
          <w:sz w:val="30"/>
          <w:szCs w:val="30"/>
        </w:rPr>
      </w:pPr>
      <w:r>
        <w:rPr>
          <w:rFonts w:hint="default" w:ascii="Tahoma" w:hAnsi="Tahoma" w:eastAsia="Tahoma" w:cs="Tahoma"/>
          <w:i w:val="0"/>
          <w:caps w:val="0"/>
          <w:color w:val="666666"/>
          <w:spacing w:val="0"/>
          <w:kern w:val="0"/>
          <w:sz w:val="30"/>
          <w:szCs w:val="30"/>
          <w:bdr w:val="none" w:color="auto" w:sz="0" w:space="0"/>
          <w:shd w:val="clear" w:fill="FFFFFF"/>
          <w:lang w:val="en-US" w:eastAsia="zh-CN" w:bidi="ar"/>
        </w:rPr>
        <w:t>彭州位于成都平原西北部，距离主城区25公里，幅员面积1421平方公里，人口80万。境内蕴藏了丰富的矿产、药材和旅游等资源，自然风光秀美，是名扬全国的“蔬菜之乡”，是中国三大牡丹观赏基地之一，更是成都市北部的生态屏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ahoma" w:hAnsi="Tahoma" w:eastAsia="Tahoma" w:cs="Tahoma"/>
          <w:i w:val="0"/>
          <w:caps w:val="0"/>
          <w:color w:val="666666"/>
          <w:spacing w:val="0"/>
          <w:sz w:val="30"/>
          <w:szCs w:val="30"/>
        </w:rPr>
      </w:pPr>
      <w:r>
        <w:rPr>
          <w:rFonts w:hint="default" w:ascii="Tahoma" w:hAnsi="Tahoma" w:eastAsia="Tahoma" w:cs="Tahoma"/>
          <w:i w:val="0"/>
          <w:caps w:val="0"/>
          <w:color w:val="666666"/>
          <w:spacing w:val="0"/>
          <w:kern w:val="0"/>
          <w:sz w:val="30"/>
          <w:szCs w:val="30"/>
          <w:bdr w:val="none" w:color="auto" w:sz="0" w:space="0"/>
          <w:shd w:val="clear" w:fill="FFFFFF"/>
          <w:lang w:val="en-US" w:eastAsia="zh-CN" w:bidi="ar"/>
        </w:rPr>
        <w:t>彭州交通物流便捷。彭州距成都主城区25公里，拥有全省第一条双向八车道高速——成彭高速，正加快建设成都第三绕城高速、彭新快速通道、彭郫第二快速通道，规划建设彭汶高速和彭州旅游客运专线，驱车30分钟即可到达成都、德阳、绵阳等省内中心城市，是成渝经济圈区发展轴的西北区域合作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ahoma" w:hAnsi="Tahoma" w:eastAsia="Tahoma" w:cs="Tahoma"/>
          <w:i w:val="0"/>
          <w:caps w:val="0"/>
          <w:color w:val="666666"/>
          <w:spacing w:val="0"/>
          <w:sz w:val="30"/>
          <w:szCs w:val="30"/>
        </w:rPr>
      </w:pPr>
      <w:r>
        <w:rPr>
          <w:rFonts w:hint="default" w:ascii="Tahoma" w:hAnsi="Tahoma" w:eastAsia="Tahoma" w:cs="Tahoma"/>
          <w:i w:val="0"/>
          <w:caps w:val="0"/>
          <w:color w:val="666666"/>
          <w:spacing w:val="0"/>
          <w:kern w:val="0"/>
          <w:sz w:val="30"/>
          <w:szCs w:val="30"/>
          <w:bdr w:val="none" w:color="auto" w:sz="0" w:space="0"/>
          <w:shd w:val="clear" w:fill="FFFFFF"/>
          <w:lang w:val="en-US" w:eastAsia="zh-CN" w:bidi="ar"/>
        </w:rPr>
        <w:t>彭州基础配套完善。彭州的能源供应充足，城市供排水管网完善，教育事业发达，有西华大学、成都七中嘉祥外国语学校、彭州中学、成都石化工业学校等优质学校；医疗设施完备，有彭州市人民医院、彭州市中医院、彭州市妇幼保健院三级乙等医院3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sz w:val="30"/>
          <w:szCs w:val="30"/>
        </w:rPr>
      </w:pPr>
      <w:r>
        <w:rPr>
          <w:rFonts w:hint="default" w:ascii="Tahoma" w:hAnsi="Tahoma" w:eastAsia="Tahoma" w:cs="Tahoma"/>
          <w:i w:val="0"/>
          <w:caps w:val="0"/>
          <w:color w:val="666666"/>
          <w:spacing w:val="0"/>
          <w:kern w:val="0"/>
          <w:sz w:val="30"/>
          <w:szCs w:val="30"/>
          <w:bdr w:val="none" w:color="auto" w:sz="0" w:space="0"/>
          <w:shd w:val="clear" w:fill="FFFFFF"/>
          <w:lang w:val="en-US" w:eastAsia="zh-CN" w:bidi="ar"/>
        </w:rPr>
        <w:t>彭州主动融入成都市建设全面体现新发展理念的国家中心城市发展大局，以“创新、协调、绿色、开放、共享”五大发展理念为引领，大力发展优势产业集群（成都航空动力产业集群、成都绿色化工产业集群、生物医药产业集群、增材制造产业集群、山地文旅产业集群、都市农业产业集群），加快建成生态名城、产业强市、幸福彭州。</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8A0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2018-01-09T03:15:33Z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