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成都市新都区人民法院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公开招聘聘用合同制审判辅助人员报名登记表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   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报名时间：</w:t>
      </w: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　月</w:t>
      </w:r>
      <w:r>
        <w:rPr>
          <w:rStyle w:val="4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85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082"/>
        <w:gridCol w:w="96"/>
        <w:gridCol w:w="565"/>
        <w:gridCol w:w="163"/>
        <w:gridCol w:w="599"/>
        <w:gridCol w:w="150"/>
        <w:gridCol w:w="319"/>
        <w:gridCol w:w="797"/>
        <w:gridCol w:w="159"/>
        <w:gridCol w:w="324"/>
        <w:gridCol w:w="853"/>
        <w:gridCol w:w="446"/>
        <w:gridCol w:w="162"/>
        <w:gridCol w:w="11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婚育状况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公民身份号码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10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全日制教育（毕业院校及专业）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在职教育（毕业院校及专业）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最高学位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普通高校（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自学考试（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成人高校（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远程（网络）教育（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  <w:bdr w:val="none" w:color="auto" w:sz="0" w:space="0"/>
              </w:rPr>
              <w:t>其它（  ）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（请在对应类别打“√”并按需填写）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（何年何月至何年何月在何地、何单位学习或工作，从高中开始填写）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4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主要社会关系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突出业绩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专业技术、技能证书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有无刑事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犯罪记录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有无被开除公职记录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是否服从岗位调整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报名确认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本人保证所提供及填写的资料属实，否则自愿承担一切责任及后果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报名人签名：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                审核日期：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   注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说明：填写此表前请你务必仔细阅读“成都市新都区人民法院公开招聘聘用合同制审判辅助人员公告”。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2019-07-30T06:37:51Z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