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68" w:tblpY="54"/>
        <w:tblOverlap w:val="never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88"/>
        <w:gridCol w:w="846"/>
        <w:gridCol w:w="706"/>
        <w:gridCol w:w="424"/>
        <w:gridCol w:w="705"/>
        <w:gridCol w:w="706"/>
        <w:gridCol w:w="142"/>
        <w:gridCol w:w="614"/>
        <w:gridCol w:w="796"/>
        <w:gridCol w:w="413"/>
        <w:gridCol w:w="359"/>
        <w:gridCol w:w="780"/>
        <w:gridCol w:w="4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0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绵阳市公安局</w:t>
            </w:r>
            <w:r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  <w:t>招聘警务辅助人员报名表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户籍所在地及家庭详细住址</w:t>
            </w:r>
          </w:p>
        </w:tc>
        <w:tc>
          <w:tcPr>
            <w:tcW w:w="45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5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如报考单位人数已满，是否愿意调剂到其他单位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个人简历（从中学填起）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特长爱好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部队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军衔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兵种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年限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退役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考生类别：社会青年□ 复退军人□ 优秀士官□ 警校生□ 体育专长□ 艺术特长□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0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厘米        体重：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公斤          目测审签：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247" w:bottom="187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8260FB"/>
    <w:rsid w:val="234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2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2021-02-19T05:30:49Z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