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textAlignment w:val="auto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附件</w:t>
      </w:r>
    </w:p>
    <w:p>
      <w:pPr>
        <w:spacing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成都工业职业技术学院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年编外招聘需求信息表</w:t>
      </w:r>
      <w:bookmarkEnd w:id="0"/>
    </w:p>
    <w:tbl>
      <w:tblPr>
        <w:tblStyle w:val="4"/>
        <w:tblW w:w="1384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24"/>
        <w:gridCol w:w="1067"/>
        <w:gridCol w:w="983"/>
        <w:gridCol w:w="558"/>
        <w:gridCol w:w="2542"/>
        <w:gridCol w:w="2150"/>
        <w:gridCol w:w="1283"/>
        <w:gridCol w:w="3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招聘岗位名称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岗位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类别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9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应聘资格条件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学科、专业或研究方向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1"/>
                <w:szCs w:val="21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 w:bidi="ar"/>
              </w:rPr>
              <w:t>物流工程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物流管理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物流工程、工业与系统工程、供应链管理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普通高等教育研究生，取得学历相应学位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/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1.1986年1月1日及以后出生；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2.具有国（境）外工作经历；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3.具有1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年以上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物流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相关行业工作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通识教育学院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 w:bidi="ar"/>
              </w:rPr>
              <w:t>美术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专任教师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 w:bidi="ar"/>
              </w:rPr>
              <w:t>美术学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普通高等教育研究生，取得学历相应学位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bidi="ar"/>
              </w:rPr>
              <w:t>美术类中级及以上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bidi="ar"/>
              </w:rPr>
              <w:t>1.1986年1月1日及以后出生；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 w:bidi="ar"/>
              </w:rPr>
              <w:t>本科阶段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bidi="ar"/>
              </w:rPr>
              <w:t>学历为绘画或中国画专业。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成都市工业职业技术学校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 w:bidi="ar"/>
              </w:rPr>
              <w:t>专职班主任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普通高等教育研究生，取得学历相应学位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bidi="ar"/>
              </w:rPr>
              <w:t>/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bidi="ar"/>
              </w:rPr>
              <w:t>1986年1月1日及以后出生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</w:tr>
    </w:tbl>
    <w:p/>
    <w:sectPr>
      <w:pgSz w:w="16838" w:h="11906" w:orient="landscape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6F75"/>
    <w:rsid w:val="37C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9345"/>
      </w:tabs>
      <w:spacing w:line="360" w:lineRule="auto"/>
    </w:pPr>
    <w:rPr>
      <w:rFonts w:asci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2021-03-15T06:35:00Z</dcterms:created>
  <dc:creator>恬丫丫的</dc:creator>
  <cp:lastModifiedBy>恬丫丫的</cp:lastModifiedBy>
  <dcterms:modified xsi:type="dcterms:W3CDTF">2021-03-15T06:36:44Z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398286902_cloud</vt:lpwstr>
  </property>
</Properties>
</file>