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宋体" w:eastAsia="仿宋_GB2312" w:cs="宋体"/>
          <w:sz w:val="32"/>
          <w:szCs w:val="32"/>
        </w:rPr>
      </w:pPr>
    </w:p>
    <w:p>
      <w:pPr>
        <w:spacing w:line="560" w:lineRule="exact"/>
        <w:rPr>
          <w:rFonts w:ascii="仿宋_GB2312" w:hAnsi="宋体" w:eastAsia="仿宋_GB2312" w:cs="宋体"/>
          <w:sz w:val="32"/>
          <w:szCs w:val="32"/>
        </w:rPr>
      </w:pPr>
      <w:r>
        <w:rPr>
          <w:rFonts w:hint="eastAsia" w:ascii="仿宋_GB2312" w:hAnsi="宋体" w:eastAsia="仿宋_GB2312" w:cs="宋体"/>
          <w:sz w:val="32"/>
          <w:szCs w:val="32"/>
        </w:rPr>
        <w:t>附件1</w:t>
      </w:r>
    </w:p>
    <w:p>
      <w:pPr>
        <w:spacing w:line="560" w:lineRule="exact"/>
        <w:jc w:val="center"/>
        <w:rPr>
          <w:rFonts w:ascii="黑体" w:hAnsi="黑体" w:eastAsia="黑体" w:cs="宋体"/>
          <w:b/>
          <w:sz w:val="30"/>
          <w:szCs w:val="30"/>
        </w:rPr>
      </w:pPr>
      <w:r>
        <w:rPr>
          <w:rFonts w:hint="eastAsia" w:ascii="黑体" w:hAnsi="黑体" w:eastAsia="黑体" w:cs="宋体"/>
          <w:b/>
          <w:sz w:val="30"/>
          <w:szCs w:val="30"/>
        </w:rPr>
        <w:t>攀枝花学院刚性引进高层次人才需求学科或专业</w:t>
      </w:r>
    </w:p>
    <w:tbl>
      <w:tblPr>
        <w:tblStyle w:val="7"/>
        <w:tblW w:w="9710" w:type="dxa"/>
        <w:jc w:val="center"/>
        <w:tblLayout w:type="fixed"/>
        <w:tblCellMar>
          <w:top w:w="0" w:type="dxa"/>
          <w:left w:w="0" w:type="dxa"/>
          <w:bottom w:w="0" w:type="dxa"/>
          <w:right w:w="0" w:type="dxa"/>
        </w:tblCellMar>
      </w:tblPr>
      <w:tblGrid>
        <w:gridCol w:w="448"/>
        <w:gridCol w:w="1721"/>
        <w:gridCol w:w="913"/>
        <w:gridCol w:w="1779"/>
        <w:gridCol w:w="2564"/>
        <w:gridCol w:w="2285"/>
      </w:tblGrid>
      <w:tr>
        <w:tblPrEx>
          <w:tblCellMar>
            <w:top w:w="0" w:type="dxa"/>
            <w:left w:w="0" w:type="dxa"/>
            <w:bottom w:w="0" w:type="dxa"/>
            <w:right w:w="0" w:type="dxa"/>
          </w:tblCellMar>
        </w:tblPrEx>
        <w:trPr>
          <w:trHeight w:val="90"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Times New Roman" w:hAnsi="Times New Roman" w:eastAsia="方正黑体_GBK" w:cs="Times New Roman"/>
                <w:kern w:val="0"/>
                <w:szCs w:val="21"/>
              </w:rPr>
              <w:t>序号</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Times New Roman" w:hAnsi="Times New Roman" w:eastAsia="方正黑体_GBK" w:cs="Times New Roman"/>
                <w:kern w:val="0"/>
                <w:szCs w:val="21"/>
              </w:rPr>
              <w:t>招聘单位</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Times New Roman" w:hAnsi="Times New Roman" w:eastAsia="方正黑体_GBK" w:cs="Times New Roman"/>
                <w:kern w:val="0"/>
                <w:szCs w:val="21"/>
              </w:rPr>
              <w:t>需求名额</w:t>
            </w: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Times New Roman" w:hAnsi="Times New Roman" w:eastAsia="方正黑体_GBK" w:cs="Times New Roman"/>
                <w:kern w:val="0"/>
                <w:szCs w:val="21"/>
              </w:rPr>
              <w:t>需求学科</w:t>
            </w:r>
          </w:p>
        </w:tc>
        <w:tc>
          <w:tcPr>
            <w:tcW w:w="2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Times New Roman" w:hAnsi="Times New Roman" w:eastAsia="方正黑体_GBK" w:cs="Times New Roman"/>
                <w:kern w:val="0"/>
                <w:szCs w:val="21"/>
              </w:rPr>
            </w:pPr>
            <w:r>
              <w:rPr>
                <w:rFonts w:hint="eastAsia" w:ascii="Times New Roman" w:hAnsi="Times New Roman" w:eastAsia="方正黑体_GBK" w:cs="Times New Roman"/>
                <w:kern w:val="0"/>
                <w:szCs w:val="21"/>
              </w:rPr>
              <w:t>需求专业</w:t>
            </w:r>
          </w:p>
        </w:tc>
        <w:tc>
          <w:tcPr>
            <w:tcW w:w="2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Times New Roman" w:hAnsi="Times New Roman" w:eastAsia="方正黑体_GBK" w:cs="Times New Roman"/>
                <w:kern w:val="0"/>
                <w:szCs w:val="21"/>
              </w:rPr>
            </w:pPr>
            <w:r>
              <w:rPr>
                <w:rFonts w:hint="eastAsia" w:ascii="Times New Roman" w:hAnsi="Times New Roman" w:eastAsia="方正黑体_GBK" w:cs="Times New Roman"/>
                <w:kern w:val="0"/>
                <w:szCs w:val="21"/>
              </w:rPr>
              <w:t>备注</w:t>
            </w:r>
          </w:p>
        </w:tc>
      </w:tr>
      <w:tr>
        <w:tblPrEx>
          <w:tblCellMar>
            <w:top w:w="0" w:type="dxa"/>
            <w:left w:w="0" w:type="dxa"/>
            <w:bottom w:w="0" w:type="dxa"/>
            <w:right w:w="0" w:type="dxa"/>
          </w:tblCellMar>
        </w:tblPrEx>
        <w:trPr>
          <w:trHeight w:val="90"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1</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土木与建筑工程学院</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3</w:t>
            </w: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建筑学、水利工程、土木工程</w:t>
            </w:r>
          </w:p>
        </w:tc>
        <w:tc>
          <w:tcPr>
            <w:tcW w:w="2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Times New Roman" w:hAnsi="Times New Roman" w:eastAsia="方正黑体_GBK" w:cs="Times New Roman"/>
                <w:kern w:val="0"/>
                <w:szCs w:val="21"/>
              </w:rPr>
            </w:pPr>
            <w:r>
              <w:rPr>
                <w:rFonts w:hint="eastAsia" w:ascii="Times New Roman" w:hAnsi="Times New Roman" w:eastAsia="方正黑体_GBK" w:cs="Times New Roman"/>
                <w:kern w:val="0"/>
                <w:szCs w:val="21"/>
              </w:rPr>
              <w:t>建筑历史与理论、建筑设计及其理论、城市规划与设计、建筑技术科学、水文学及水资源、水力学及河流动力学、水工结构工程、水利水电工程、防灾减灾工程及防护工程、桥梁与隧道工程、岩土工程</w:t>
            </w:r>
          </w:p>
        </w:tc>
        <w:tc>
          <w:tcPr>
            <w:tcW w:w="2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Times New Roman" w:hAnsi="Times New Roman" w:eastAsia="方正黑体_GBK" w:cs="Times New Roman"/>
                <w:kern w:val="0"/>
                <w:szCs w:val="21"/>
              </w:rPr>
            </w:pPr>
          </w:p>
        </w:tc>
      </w:tr>
      <w:tr>
        <w:tblPrEx>
          <w:tblCellMar>
            <w:top w:w="0" w:type="dxa"/>
            <w:left w:w="0" w:type="dxa"/>
            <w:bottom w:w="0" w:type="dxa"/>
            <w:right w:w="0" w:type="dxa"/>
          </w:tblCellMar>
        </w:tblPrEx>
        <w:trPr>
          <w:trHeight w:val="550"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2</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生物与化学工程学院（农学院）</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3</w:t>
            </w: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作物学、园艺学、农业资源利用</w:t>
            </w:r>
          </w:p>
        </w:tc>
        <w:tc>
          <w:tcPr>
            <w:tcW w:w="2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作物栽培学与耕作学、果树学、蔬菜学、农业资源利用</w:t>
            </w:r>
          </w:p>
        </w:tc>
        <w:tc>
          <w:tcPr>
            <w:tcW w:w="2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Times New Roman" w:hAnsi="Times New Roman" w:eastAsia="方正黑体_GBK" w:cs="Times New Roman"/>
                <w:kern w:val="0"/>
                <w:szCs w:val="21"/>
              </w:rPr>
            </w:pPr>
          </w:p>
        </w:tc>
      </w:tr>
      <w:tr>
        <w:tblPrEx>
          <w:tblCellMar>
            <w:top w:w="0" w:type="dxa"/>
            <w:left w:w="0" w:type="dxa"/>
            <w:bottom w:w="0" w:type="dxa"/>
            <w:right w:w="0" w:type="dxa"/>
          </w:tblCellMar>
        </w:tblPrEx>
        <w:trPr>
          <w:trHeight w:val="90"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3</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智能制造学院</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2</w:t>
            </w: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交通运输工程、机械工程</w:t>
            </w:r>
          </w:p>
        </w:tc>
        <w:tc>
          <w:tcPr>
            <w:tcW w:w="2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交通信息工程及控制、载运工具运用工程、车辆工程、机械工程、机械设计制造及其自动化、机械电子工程</w:t>
            </w:r>
          </w:p>
        </w:tc>
        <w:tc>
          <w:tcPr>
            <w:tcW w:w="2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Times New Roman" w:hAnsi="Times New Roman" w:eastAsia="方正黑体_GBK" w:cs="Times New Roman"/>
                <w:kern w:val="0"/>
                <w:szCs w:val="21"/>
              </w:rPr>
            </w:pPr>
          </w:p>
        </w:tc>
      </w:tr>
      <w:tr>
        <w:tblPrEx>
          <w:tblCellMar>
            <w:top w:w="0" w:type="dxa"/>
            <w:left w:w="0" w:type="dxa"/>
            <w:bottom w:w="0" w:type="dxa"/>
            <w:right w:w="0" w:type="dxa"/>
          </w:tblCellMar>
        </w:tblPrEx>
        <w:trPr>
          <w:trHeight w:val="810"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4</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数学与计算机学院（大数据学院）</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2</w:t>
            </w: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计算机科学与技术、软件工程、信息与通信工程、网络空间安全、数学</w:t>
            </w:r>
          </w:p>
        </w:tc>
        <w:tc>
          <w:tcPr>
            <w:tcW w:w="2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Times New Roman" w:hAnsi="Times New Roman" w:eastAsia="方正黑体_GBK" w:cs="Times New Roman"/>
                <w:kern w:val="0"/>
                <w:szCs w:val="21"/>
              </w:rPr>
            </w:pPr>
          </w:p>
        </w:tc>
        <w:tc>
          <w:tcPr>
            <w:tcW w:w="2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Times New Roman" w:hAnsi="Times New Roman" w:eastAsia="方正黑体_GBK" w:cs="Times New Roman"/>
                <w:kern w:val="0"/>
                <w:szCs w:val="21"/>
              </w:rPr>
            </w:pPr>
          </w:p>
        </w:tc>
      </w:tr>
      <w:tr>
        <w:tblPrEx>
          <w:tblCellMar>
            <w:top w:w="0" w:type="dxa"/>
            <w:left w:w="0" w:type="dxa"/>
            <w:bottom w:w="0" w:type="dxa"/>
            <w:right w:w="0" w:type="dxa"/>
          </w:tblCellMar>
        </w:tblPrEx>
        <w:trPr>
          <w:trHeight w:val="540"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5</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钒钛学院</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5</w:t>
            </w: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材料科学与工程、仪器科学与技术</w:t>
            </w:r>
          </w:p>
        </w:tc>
        <w:tc>
          <w:tcPr>
            <w:tcW w:w="2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材料加工工程、测试计量技术及仪器</w:t>
            </w:r>
          </w:p>
        </w:tc>
        <w:tc>
          <w:tcPr>
            <w:tcW w:w="2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Times New Roman" w:hAnsi="Times New Roman" w:eastAsia="方正黑体_GBK" w:cs="Times New Roman"/>
                <w:kern w:val="0"/>
                <w:szCs w:val="21"/>
              </w:rPr>
            </w:pPr>
          </w:p>
        </w:tc>
      </w:tr>
      <w:tr>
        <w:tblPrEx>
          <w:tblCellMar>
            <w:top w:w="0" w:type="dxa"/>
            <w:left w:w="0" w:type="dxa"/>
            <w:bottom w:w="0" w:type="dxa"/>
            <w:right w:w="0" w:type="dxa"/>
          </w:tblCellMar>
        </w:tblPrEx>
        <w:trPr>
          <w:trHeight w:val="836"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6</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电气信息工程学院</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3</w:t>
            </w: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控制科学与工程、电气工程、信息与通信工程</w:t>
            </w:r>
          </w:p>
        </w:tc>
        <w:tc>
          <w:tcPr>
            <w:tcW w:w="2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电力电子与电力传动、电机与电器</w:t>
            </w:r>
          </w:p>
        </w:tc>
        <w:tc>
          <w:tcPr>
            <w:tcW w:w="2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Times New Roman" w:hAnsi="Times New Roman" w:eastAsia="方正黑体_GBK" w:cs="Times New Roman"/>
                <w:kern w:val="0"/>
                <w:szCs w:val="21"/>
              </w:rPr>
            </w:pPr>
          </w:p>
        </w:tc>
      </w:tr>
      <w:tr>
        <w:tblPrEx>
          <w:tblCellMar>
            <w:top w:w="0" w:type="dxa"/>
            <w:left w:w="0" w:type="dxa"/>
            <w:bottom w:w="0" w:type="dxa"/>
            <w:right w:w="0" w:type="dxa"/>
          </w:tblCellMar>
        </w:tblPrEx>
        <w:trPr>
          <w:trHeight w:val="1260"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7</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基础医学院</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2</w:t>
            </w: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基础医学、公共卫生与预防医学、临床医学</w:t>
            </w:r>
          </w:p>
        </w:tc>
        <w:tc>
          <w:tcPr>
            <w:tcW w:w="2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人体解剖和组织胚胎学、病原生物学、病理学与病理生理学、流行病与卫生统计学、外科学、内科学</w:t>
            </w:r>
          </w:p>
        </w:tc>
        <w:tc>
          <w:tcPr>
            <w:tcW w:w="2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Times New Roman" w:hAnsi="Times New Roman" w:eastAsia="方正黑体_GBK" w:cs="Times New Roman"/>
                <w:kern w:val="0"/>
                <w:szCs w:val="21"/>
              </w:rPr>
            </w:pPr>
          </w:p>
        </w:tc>
      </w:tr>
      <w:tr>
        <w:tblPrEx>
          <w:tblCellMar>
            <w:top w:w="0" w:type="dxa"/>
            <w:left w:w="0" w:type="dxa"/>
            <w:bottom w:w="0" w:type="dxa"/>
            <w:right w:w="0" w:type="dxa"/>
          </w:tblCellMar>
        </w:tblPrEx>
        <w:trPr>
          <w:trHeight w:val="540"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8</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康养学院</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1</w:t>
            </w: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临床医学、中医学、公共管理</w:t>
            </w:r>
          </w:p>
        </w:tc>
        <w:tc>
          <w:tcPr>
            <w:tcW w:w="2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护理学、康复医学与理疗学、针灸推拿学、中医内科学、治未病与健康管理</w:t>
            </w:r>
          </w:p>
        </w:tc>
        <w:tc>
          <w:tcPr>
            <w:tcW w:w="2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Times New Roman" w:hAnsi="Times New Roman" w:eastAsia="方正黑体_GBK" w:cs="Times New Roman"/>
                <w:kern w:val="0"/>
                <w:szCs w:val="21"/>
              </w:rPr>
            </w:pPr>
          </w:p>
        </w:tc>
      </w:tr>
      <w:tr>
        <w:tblPrEx>
          <w:tblCellMar>
            <w:top w:w="0" w:type="dxa"/>
            <w:left w:w="0" w:type="dxa"/>
            <w:bottom w:w="0" w:type="dxa"/>
            <w:right w:w="0" w:type="dxa"/>
          </w:tblCellMar>
        </w:tblPrEx>
        <w:trPr>
          <w:trHeight w:val="90"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9</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经济与管理学院</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3</w:t>
            </w: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应用经济学、管理科学与工程、工商管理</w:t>
            </w:r>
          </w:p>
        </w:tc>
        <w:tc>
          <w:tcPr>
            <w:tcW w:w="2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国际贸易学、数量经济学、会计学、企业管理、技术经济及管理</w:t>
            </w:r>
          </w:p>
        </w:tc>
        <w:tc>
          <w:tcPr>
            <w:tcW w:w="2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Times New Roman" w:hAnsi="Times New Roman" w:eastAsia="方正黑体_GBK" w:cs="Times New Roman"/>
                <w:kern w:val="0"/>
                <w:szCs w:val="21"/>
              </w:rPr>
            </w:pPr>
          </w:p>
        </w:tc>
      </w:tr>
      <w:tr>
        <w:tblPrEx>
          <w:tblCellMar>
            <w:top w:w="0" w:type="dxa"/>
            <w:left w:w="0" w:type="dxa"/>
            <w:bottom w:w="0" w:type="dxa"/>
            <w:right w:w="0" w:type="dxa"/>
          </w:tblCellMar>
        </w:tblPrEx>
        <w:trPr>
          <w:trHeight w:val="683"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10</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法学院</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5</w:t>
            </w: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公共管理、社会学</w:t>
            </w:r>
          </w:p>
        </w:tc>
        <w:tc>
          <w:tcPr>
            <w:tcW w:w="2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行政管理、教育经济与管理、社会保障、土地资源管理、公共政策、应急管理、公共组织与人力资源、社会学、人口学、社会工作</w:t>
            </w:r>
          </w:p>
        </w:tc>
        <w:tc>
          <w:tcPr>
            <w:tcW w:w="2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Times New Roman" w:hAnsi="Times New Roman" w:eastAsia="方正黑体_GBK" w:cs="Times New Roman"/>
                <w:kern w:val="0"/>
                <w:szCs w:val="21"/>
              </w:rPr>
            </w:pPr>
          </w:p>
        </w:tc>
      </w:tr>
      <w:tr>
        <w:tblPrEx>
          <w:tblCellMar>
            <w:top w:w="0" w:type="dxa"/>
            <w:left w:w="0" w:type="dxa"/>
            <w:bottom w:w="0" w:type="dxa"/>
            <w:right w:w="0" w:type="dxa"/>
          </w:tblCellMar>
        </w:tblPrEx>
        <w:trPr>
          <w:trHeight w:val="683"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11</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外国语学院</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1</w:t>
            </w: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外国语言文学</w:t>
            </w:r>
          </w:p>
        </w:tc>
        <w:tc>
          <w:tcPr>
            <w:tcW w:w="2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英语语言文学、外国语言学及应用语言学</w:t>
            </w:r>
          </w:p>
        </w:tc>
        <w:tc>
          <w:tcPr>
            <w:tcW w:w="2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Times New Roman" w:hAnsi="Times New Roman" w:eastAsia="方正黑体_GBK" w:cs="Times New Roman"/>
                <w:kern w:val="0"/>
                <w:szCs w:val="21"/>
              </w:rPr>
            </w:pPr>
          </w:p>
        </w:tc>
      </w:tr>
      <w:tr>
        <w:tblPrEx>
          <w:tblCellMar>
            <w:top w:w="0" w:type="dxa"/>
            <w:left w:w="0" w:type="dxa"/>
            <w:bottom w:w="0" w:type="dxa"/>
            <w:right w:w="0" w:type="dxa"/>
          </w:tblCellMar>
        </w:tblPrEx>
        <w:trPr>
          <w:trHeight w:val="683"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12</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艺术学院</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1</w:t>
            </w: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设计学</w:t>
            </w:r>
          </w:p>
        </w:tc>
        <w:tc>
          <w:tcPr>
            <w:tcW w:w="2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设计艺术学</w:t>
            </w:r>
          </w:p>
        </w:tc>
        <w:tc>
          <w:tcPr>
            <w:tcW w:w="2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Times New Roman" w:hAnsi="Times New Roman" w:eastAsia="方正黑体_GBK" w:cs="Times New Roman"/>
                <w:kern w:val="0"/>
                <w:szCs w:val="21"/>
              </w:rPr>
            </w:pPr>
          </w:p>
        </w:tc>
      </w:tr>
      <w:tr>
        <w:tblPrEx>
          <w:tblCellMar>
            <w:top w:w="0" w:type="dxa"/>
            <w:left w:w="0" w:type="dxa"/>
            <w:bottom w:w="0" w:type="dxa"/>
            <w:right w:w="0" w:type="dxa"/>
          </w:tblCellMar>
        </w:tblPrEx>
        <w:trPr>
          <w:trHeight w:val="683"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13</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马克思主义学院（中国特色社会主义理论教育学院）</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2</w:t>
            </w: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哲学、马克思主义理论、政治学、心理学</w:t>
            </w:r>
          </w:p>
        </w:tc>
        <w:tc>
          <w:tcPr>
            <w:tcW w:w="2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Times New Roman" w:hAnsi="Times New Roman" w:eastAsia="方正黑体_GBK" w:cs="Times New Roman"/>
                <w:kern w:val="0"/>
                <w:szCs w:val="21"/>
              </w:rPr>
            </w:pPr>
            <w:r>
              <w:rPr>
                <w:rFonts w:hint="eastAsia" w:ascii="Times New Roman" w:hAnsi="Times New Roman" w:eastAsia="方正黑体_GBK" w:cs="Times New Roman"/>
                <w:kern w:val="0"/>
                <w:szCs w:val="21"/>
              </w:rPr>
              <w:t>马克思主义哲学、伦理学、思想政治教育、马克思主义中国化、马克思主义发展史、国外马克思主义研究、中外政治制度、中共党史、科学社会主义与国际共产主义运动</w:t>
            </w:r>
          </w:p>
        </w:tc>
        <w:tc>
          <w:tcPr>
            <w:tcW w:w="2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Times New Roman" w:hAnsi="Times New Roman" w:eastAsia="方正黑体_GBK" w:cs="Times New Roman"/>
                <w:kern w:val="0"/>
                <w:szCs w:val="21"/>
              </w:rPr>
            </w:pPr>
          </w:p>
        </w:tc>
      </w:tr>
      <w:tr>
        <w:tblPrEx>
          <w:tblCellMar>
            <w:top w:w="0" w:type="dxa"/>
            <w:left w:w="0" w:type="dxa"/>
            <w:bottom w:w="0" w:type="dxa"/>
            <w:right w:w="0" w:type="dxa"/>
          </w:tblCellMar>
        </w:tblPrEx>
        <w:trPr>
          <w:trHeight w:val="683"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14</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文学院</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2</w:t>
            </w: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教育学、中国语言文学</w:t>
            </w:r>
          </w:p>
        </w:tc>
        <w:tc>
          <w:tcPr>
            <w:tcW w:w="2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汉语国际教育</w:t>
            </w:r>
            <w:bookmarkStart w:id="0" w:name="_GoBack"/>
            <w:bookmarkEnd w:id="0"/>
            <w:r>
              <w:rPr>
                <w:rFonts w:hint="eastAsia" w:ascii="方正黑体_GBK" w:hAnsi="方正黑体_GBK" w:eastAsia="方正黑体_GBK" w:cs="方正黑体_GBK"/>
                <w:kern w:val="0"/>
                <w:szCs w:val="21"/>
              </w:rPr>
              <w:t>、中国语言文学</w:t>
            </w:r>
          </w:p>
        </w:tc>
        <w:tc>
          <w:tcPr>
            <w:tcW w:w="2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both"/>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汉语国际教育专业可放宽为本硕阶段为汉语国际教育专业的文学博士。中国语言文学专业需硕士阶段为汉语国际教育专业，且有国家公派对外汉语教育相关经历。</w:t>
            </w:r>
          </w:p>
        </w:tc>
      </w:tr>
      <w:tr>
        <w:tblPrEx>
          <w:tblCellMar>
            <w:top w:w="0" w:type="dxa"/>
            <w:left w:w="0" w:type="dxa"/>
            <w:bottom w:w="0" w:type="dxa"/>
            <w:right w:w="0" w:type="dxa"/>
          </w:tblCellMar>
        </w:tblPrEx>
        <w:trPr>
          <w:trHeight w:val="540"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Times New Roman" w:hAnsi="Times New Roman" w:eastAsia="方正黑体_GBK" w:cs="Times New Roman"/>
                <w:kern w:val="0"/>
                <w:szCs w:val="21"/>
              </w:rPr>
            </w:pPr>
            <w:r>
              <w:rPr>
                <w:rFonts w:hint="eastAsia" w:ascii="方正黑体_GBK" w:hAnsi="方正黑体_GBK" w:eastAsia="方正黑体_GBK" w:cs="方正黑体_GBK"/>
                <w:kern w:val="0"/>
                <w:szCs w:val="21"/>
              </w:rPr>
              <w:t>15</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体育部</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2</w:t>
            </w: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pPr>
            <w:r>
              <w:rPr>
                <w:rFonts w:hint="eastAsia" w:ascii="方正黑体_GBK" w:hAnsi="方正黑体_GBK" w:eastAsia="方正黑体_GBK" w:cs="方正黑体_GBK"/>
                <w:kern w:val="0"/>
                <w:szCs w:val="21"/>
              </w:rPr>
              <w:t>体育学</w:t>
            </w:r>
          </w:p>
        </w:tc>
        <w:tc>
          <w:tcPr>
            <w:tcW w:w="2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Times New Roman" w:hAnsi="Times New Roman" w:eastAsia="方正黑体_GBK" w:cs="Times New Roman"/>
                <w:kern w:val="0"/>
                <w:szCs w:val="21"/>
              </w:rPr>
            </w:pPr>
            <w:r>
              <w:rPr>
                <w:rFonts w:hint="eastAsia" w:ascii="Times New Roman" w:hAnsi="Times New Roman" w:eastAsia="方正黑体_GBK" w:cs="Times New Roman"/>
                <w:kern w:val="0"/>
                <w:szCs w:val="21"/>
              </w:rPr>
              <w:t>体育教育训练学、民族传统体育学</w:t>
            </w:r>
          </w:p>
        </w:tc>
        <w:tc>
          <w:tcPr>
            <w:tcW w:w="2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20" w:lineRule="exact"/>
              <w:jc w:val="center"/>
              <w:rPr>
                <w:rFonts w:ascii="Times New Roman" w:hAnsi="Times New Roman" w:eastAsia="方正黑体_GBK" w:cs="Times New Roman"/>
                <w:kern w:val="0"/>
                <w:szCs w:val="21"/>
              </w:rPr>
            </w:pPr>
          </w:p>
        </w:tc>
      </w:tr>
      <w:tr>
        <w:tblPrEx>
          <w:tblCellMar>
            <w:top w:w="0" w:type="dxa"/>
            <w:left w:w="0" w:type="dxa"/>
            <w:bottom w:w="0" w:type="dxa"/>
            <w:right w:w="0" w:type="dxa"/>
          </w:tblCellMar>
        </w:tblPrEx>
        <w:trPr>
          <w:trHeight w:val="540" w:hRule="atLeast"/>
          <w:jc w:val="center"/>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16</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临床医学院</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2</w:t>
            </w: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临床医学</w:t>
            </w:r>
          </w:p>
        </w:tc>
        <w:tc>
          <w:tcPr>
            <w:tcW w:w="25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Times New Roman" w:hAnsi="Times New Roman" w:eastAsia="方正黑体_GBK" w:cs="Times New Roman"/>
                <w:kern w:val="0"/>
                <w:szCs w:val="21"/>
              </w:rPr>
            </w:pPr>
          </w:p>
        </w:tc>
        <w:tc>
          <w:tcPr>
            <w:tcW w:w="2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20" w:lineRule="exact"/>
              <w:jc w:val="center"/>
              <w:rPr>
                <w:rFonts w:ascii="Times New Roman" w:hAnsi="Times New Roman" w:eastAsia="方正黑体_GBK" w:cs="Times New Roman"/>
                <w:kern w:val="0"/>
                <w:szCs w:val="21"/>
              </w:rPr>
            </w:pPr>
          </w:p>
        </w:tc>
      </w:tr>
    </w:tbl>
    <w:p>
      <w:pPr>
        <w:spacing w:line="320" w:lineRule="exact"/>
        <w:rPr>
          <w:rFonts w:ascii="宋体" w:hAnsi="宋体" w:eastAsia="宋体" w:cs="宋体"/>
          <w:sz w:val="24"/>
        </w:rPr>
      </w:pPr>
    </w:p>
    <w:p>
      <w:pPr>
        <w:spacing w:line="320" w:lineRule="exact"/>
        <w:rPr>
          <w:rFonts w:ascii="宋体" w:hAnsi="宋体" w:eastAsia="宋体" w:cs="宋体"/>
          <w:sz w:val="24"/>
        </w:rPr>
      </w:pPr>
    </w:p>
    <w:p>
      <w:pPr>
        <w:spacing w:line="320" w:lineRule="exact"/>
        <w:rPr>
          <w:rFonts w:ascii="宋体" w:hAnsi="宋体" w:eastAsia="宋体" w:cs="宋体"/>
          <w:sz w:val="24"/>
        </w:rPr>
      </w:pPr>
    </w:p>
    <w:p>
      <w:pPr>
        <w:spacing w:line="320" w:lineRule="exact"/>
        <w:rPr>
          <w:rFonts w:ascii="宋体" w:hAnsi="宋体" w:eastAsia="宋体" w:cs="宋体"/>
          <w:sz w:val="24"/>
        </w:rPr>
      </w:pPr>
    </w:p>
    <w:p>
      <w:pPr>
        <w:spacing w:line="440" w:lineRule="exact"/>
        <w:rPr>
          <w:rFonts w:ascii="黑体" w:eastAsia="黑体"/>
          <w:bCs/>
          <w:sz w:val="24"/>
        </w:rPr>
      </w:pPr>
    </w:p>
    <w:sectPr>
      <w:footerReference r:id="rId3" w:type="default"/>
      <w:pgSz w:w="11906" w:h="16838"/>
      <w:pgMar w:top="757" w:right="1800" w:bottom="28" w:left="180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1pt;width:4.6pt;mso-position-horizontal:center;mso-position-horizontal-relative:margin;mso-wrap-style:none;z-index:251662336;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vbGRr0QAAAAIBAAAPAAAAAAAAAAEAIAAAACIAAABkcnMvZG93bnJldi54bWxQSwECFAAUAAAA&#10;CACHTuJAUNItbC4CAABSBAAADgAAAAAAAAABACAAAAAgAQAAZHJzL2Uyb0RvYy54bWxQSwUGAAAA&#10;AAYABgBZAQAAwAU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7C256C3"/>
    <w:rsid w:val="00043EEF"/>
    <w:rsid w:val="00050A69"/>
    <w:rsid w:val="001366AB"/>
    <w:rsid w:val="00186108"/>
    <w:rsid w:val="001E353C"/>
    <w:rsid w:val="00233D4B"/>
    <w:rsid w:val="00285A87"/>
    <w:rsid w:val="002C1E75"/>
    <w:rsid w:val="002F5103"/>
    <w:rsid w:val="003312F4"/>
    <w:rsid w:val="00413CBE"/>
    <w:rsid w:val="00420087"/>
    <w:rsid w:val="005107A1"/>
    <w:rsid w:val="005A6367"/>
    <w:rsid w:val="005A7AB9"/>
    <w:rsid w:val="005C630D"/>
    <w:rsid w:val="005E497A"/>
    <w:rsid w:val="005E4F0C"/>
    <w:rsid w:val="005F1AA6"/>
    <w:rsid w:val="00603A28"/>
    <w:rsid w:val="0061269D"/>
    <w:rsid w:val="006779D8"/>
    <w:rsid w:val="008B2FBA"/>
    <w:rsid w:val="008E3CF0"/>
    <w:rsid w:val="0091706E"/>
    <w:rsid w:val="00931C86"/>
    <w:rsid w:val="009932F7"/>
    <w:rsid w:val="009A341C"/>
    <w:rsid w:val="009B7E78"/>
    <w:rsid w:val="009C1423"/>
    <w:rsid w:val="00A21EE0"/>
    <w:rsid w:val="00AE6E74"/>
    <w:rsid w:val="00B42F0F"/>
    <w:rsid w:val="00B4454B"/>
    <w:rsid w:val="00BB5ADC"/>
    <w:rsid w:val="00C8003C"/>
    <w:rsid w:val="00C8072C"/>
    <w:rsid w:val="00CF3826"/>
    <w:rsid w:val="00D975BF"/>
    <w:rsid w:val="00DB63CF"/>
    <w:rsid w:val="00E45098"/>
    <w:rsid w:val="00E93131"/>
    <w:rsid w:val="00EA4720"/>
    <w:rsid w:val="00ED7B07"/>
    <w:rsid w:val="01461490"/>
    <w:rsid w:val="02000225"/>
    <w:rsid w:val="022B4FF8"/>
    <w:rsid w:val="03454F5F"/>
    <w:rsid w:val="03677763"/>
    <w:rsid w:val="03771C6C"/>
    <w:rsid w:val="037739E6"/>
    <w:rsid w:val="04556BEA"/>
    <w:rsid w:val="05090919"/>
    <w:rsid w:val="051136DB"/>
    <w:rsid w:val="054908B9"/>
    <w:rsid w:val="059F7465"/>
    <w:rsid w:val="05AC21B6"/>
    <w:rsid w:val="05AD5BE9"/>
    <w:rsid w:val="073A2CA9"/>
    <w:rsid w:val="075B5DF3"/>
    <w:rsid w:val="07DB2A79"/>
    <w:rsid w:val="08267E9A"/>
    <w:rsid w:val="085A46A3"/>
    <w:rsid w:val="089D2856"/>
    <w:rsid w:val="08B20B81"/>
    <w:rsid w:val="09860C2E"/>
    <w:rsid w:val="098A77BA"/>
    <w:rsid w:val="0A4E746C"/>
    <w:rsid w:val="0A5321D7"/>
    <w:rsid w:val="0A554EE6"/>
    <w:rsid w:val="0B3E2E13"/>
    <w:rsid w:val="0B6C3425"/>
    <w:rsid w:val="0B954C31"/>
    <w:rsid w:val="0BD90C78"/>
    <w:rsid w:val="0BE4307B"/>
    <w:rsid w:val="0C1311B4"/>
    <w:rsid w:val="0C9746BB"/>
    <w:rsid w:val="0D5D0CB7"/>
    <w:rsid w:val="0D604241"/>
    <w:rsid w:val="0DD31E87"/>
    <w:rsid w:val="0DE12652"/>
    <w:rsid w:val="0E8C6969"/>
    <w:rsid w:val="0E974081"/>
    <w:rsid w:val="0EB13BC8"/>
    <w:rsid w:val="0ED16A2C"/>
    <w:rsid w:val="0EE02AD9"/>
    <w:rsid w:val="0F372AE9"/>
    <w:rsid w:val="0F3D02D2"/>
    <w:rsid w:val="0F47501F"/>
    <w:rsid w:val="0FC72A6A"/>
    <w:rsid w:val="0FD37045"/>
    <w:rsid w:val="101065DE"/>
    <w:rsid w:val="10780BE5"/>
    <w:rsid w:val="10A51AF2"/>
    <w:rsid w:val="10B17D36"/>
    <w:rsid w:val="10F06CEC"/>
    <w:rsid w:val="1135246F"/>
    <w:rsid w:val="116775F2"/>
    <w:rsid w:val="12AF0F2E"/>
    <w:rsid w:val="12E01700"/>
    <w:rsid w:val="141F49B5"/>
    <w:rsid w:val="14457D8F"/>
    <w:rsid w:val="15B909E9"/>
    <w:rsid w:val="15F001FF"/>
    <w:rsid w:val="16AE1C8D"/>
    <w:rsid w:val="174F00DD"/>
    <w:rsid w:val="1751389C"/>
    <w:rsid w:val="17B2422A"/>
    <w:rsid w:val="17FF48A3"/>
    <w:rsid w:val="18645C16"/>
    <w:rsid w:val="189159F5"/>
    <w:rsid w:val="189B2C7A"/>
    <w:rsid w:val="18EC46C6"/>
    <w:rsid w:val="192941CF"/>
    <w:rsid w:val="198C1AEC"/>
    <w:rsid w:val="1A4F7019"/>
    <w:rsid w:val="1A6E7060"/>
    <w:rsid w:val="1AD523A6"/>
    <w:rsid w:val="1ADE0550"/>
    <w:rsid w:val="1B284B17"/>
    <w:rsid w:val="1BD345C6"/>
    <w:rsid w:val="1C0B7FF0"/>
    <w:rsid w:val="1C3D066D"/>
    <w:rsid w:val="1C4B5A16"/>
    <w:rsid w:val="1CC57B0F"/>
    <w:rsid w:val="1E81044D"/>
    <w:rsid w:val="1EDA7F2D"/>
    <w:rsid w:val="1EEA19F6"/>
    <w:rsid w:val="1EF736D9"/>
    <w:rsid w:val="1EFB014A"/>
    <w:rsid w:val="1F5D17DF"/>
    <w:rsid w:val="1F5F5FFA"/>
    <w:rsid w:val="1F737547"/>
    <w:rsid w:val="20061318"/>
    <w:rsid w:val="203A62EF"/>
    <w:rsid w:val="208A46EE"/>
    <w:rsid w:val="209A13F5"/>
    <w:rsid w:val="209B00F0"/>
    <w:rsid w:val="20E27E30"/>
    <w:rsid w:val="21047AF1"/>
    <w:rsid w:val="214365D8"/>
    <w:rsid w:val="21621B56"/>
    <w:rsid w:val="21F03655"/>
    <w:rsid w:val="22ED5CAF"/>
    <w:rsid w:val="231E2940"/>
    <w:rsid w:val="236F337D"/>
    <w:rsid w:val="240E2F2B"/>
    <w:rsid w:val="243B49D2"/>
    <w:rsid w:val="243D67D9"/>
    <w:rsid w:val="24675E98"/>
    <w:rsid w:val="24D90941"/>
    <w:rsid w:val="25214A82"/>
    <w:rsid w:val="253E64F7"/>
    <w:rsid w:val="258F03C1"/>
    <w:rsid w:val="25AE7EEF"/>
    <w:rsid w:val="25DF5C7E"/>
    <w:rsid w:val="25E82D06"/>
    <w:rsid w:val="25E94742"/>
    <w:rsid w:val="26372C2D"/>
    <w:rsid w:val="2665074E"/>
    <w:rsid w:val="27211776"/>
    <w:rsid w:val="27A3202C"/>
    <w:rsid w:val="27B136BA"/>
    <w:rsid w:val="27B42C08"/>
    <w:rsid w:val="27E30217"/>
    <w:rsid w:val="283B0A91"/>
    <w:rsid w:val="28A16EC0"/>
    <w:rsid w:val="28D1141B"/>
    <w:rsid w:val="291D66B0"/>
    <w:rsid w:val="29830DE9"/>
    <w:rsid w:val="29832529"/>
    <w:rsid w:val="29A92EAA"/>
    <w:rsid w:val="29C506C4"/>
    <w:rsid w:val="2A287A0C"/>
    <w:rsid w:val="2AC14E55"/>
    <w:rsid w:val="2B667801"/>
    <w:rsid w:val="2BCF01C3"/>
    <w:rsid w:val="2C127DDB"/>
    <w:rsid w:val="2C55577E"/>
    <w:rsid w:val="2CAC155E"/>
    <w:rsid w:val="2CDE10BD"/>
    <w:rsid w:val="2D1A688D"/>
    <w:rsid w:val="2D1E45E3"/>
    <w:rsid w:val="2D553380"/>
    <w:rsid w:val="2D67696B"/>
    <w:rsid w:val="2D6C5788"/>
    <w:rsid w:val="2DA11E47"/>
    <w:rsid w:val="2DDF6BF4"/>
    <w:rsid w:val="2E1B72A7"/>
    <w:rsid w:val="2E881A73"/>
    <w:rsid w:val="2F485E90"/>
    <w:rsid w:val="3007720E"/>
    <w:rsid w:val="30626438"/>
    <w:rsid w:val="30A16103"/>
    <w:rsid w:val="30C90171"/>
    <w:rsid w:val="30D40301"/>
    <w:rsid w:val="30E031A6"/>
    <w:rsid w:val="31866266"/>
    <w:rsid w:val="326E2BB4"/>
    <w:rsid w:val="331328B0"/>
    <w:rsid w:val="338C46DC"/>
    <w:rsid w:val="33FA46B0"/>
    <w:rsid w:val="3410478F"/>
    <w:rsid w:val="344A45CC"/>
    <w:rsid w:val="34804042"/>
    <w:rsid w:val="349C192B"/>
    <w:rsid w:val="352E0C59"/>
    <w:rsid w:val="35A83329"/>
    <w:rsid w:val="369671E8"/>
    <w:rsid w:val="37535875"/>
    <w:rsid w:val="37554786"/>
    <w:rsid w:val="37C256C3"/>
    <w:rsid w:val="388D5E66"/>
    <w:rsid w:val="38A166B5"/>
    <w:rsid w:val="38F700B1"/>
    <w:rsid w:val="39E07518"/>
    <w:rsid w:val="3A9B681D"/>
    <w:rsid w:val="3AA31842"/>
    <w:rsid w:val="3AE356CD"/>
    <w:rsid w:val="3AEC0298"/>
    <w:rsid w:val="3B3C2F38"/>
    <w:rsid w:val="3BBC3D5D"/>
    <w:rsid w:val="3BEC09E5"/>
    <w:rsid w:val="3CC0134B"/>
    <w:rsid w:val="3CD11D36"/>
    <w:rsid w:val="3CED3ADD"/>
    <w:rsid w:val="3CF51DA2"/>
    <w:rsid w:val="3D7C1827"/>
    <w:rsid w:val="3DBC1E8D"/>
    <w:rsid w:val="3E5C5600"/>
    <w:rsid w:val="3E971CB1"/>
    <w:rsid w:val="3F2E6B5A"/>
    <w:rsid w:val="3F635AB3"/>
    <w:rsid w:val="40187209"/>
    <w:rsid w:val="40230F3B"/>
    <w:rsid w:val="404E2EA1"/>
    <w:rsid w:val="405D1768"/>
    <w:rsid w:val="40F84796"/>
    <w:rsid w:val="411D2A7A"/>
    <w:rsid w:val="41970F96"/>
    <w:rsid w:val="420C2342"/>
    <w:rsid w:val="431E02B4"/>
    <w:rsid w:val="43BA59B2"/>
    <w:rsid w:val="44457422"/>
    <w:rsid w:val="445631BD"/>
    <w:rsid w:val="4529045F"/>
    <w:rsid w:val="454418D6"/>
    <w:rsid w:val="45477908"/>
    <w:rsid w:val="46097953"/>
    <w:rsid w:val="46B911D2"/>
    <w:rsid w:val="476047BA"/>
    <w:rsid w:val="47CA676E"/>
    <w:rsid w:val="486A419B"/>
    <w:rsid w:val="49117229"/>
    <w:rsid w:val="4B8444AE"/>
    <w:rsid w:val="4BFE5155"/>
    <w:rsid w:val="4C1D5F84"/>
    <w:rsid w:val="4C377A92"/>
    <w:rsid w:val="4C537145"/>
    <w:rsid w:val="4CBA63AC"/>
    <w:rsid w:val="4D04701E"/>
    <w:rsid w:val="4D671937"/>
    <w:rsid w:val="4D6865C6"/>
    <w:rsid w:val="4D700D21"/>
    <w:rsid w:val="4E011AE2"/>
    <w:rsid w:val="4E7217E3"/>
    <w:rsid w:val="4E7B5FDE"/>
    <w:rsid w:val="4EBF589F"/>
    <w:rsid w:val="4EE14720"/>
    <w:rsid w:val="4F2753E8"/>
    <w:rsid w:val="50180E2A"/>
    <w:rsid w:val="50337020"/>
    <w:rsid w:val="5040412D"/>
    <w:rsid w:val="5075382E"/>
    <w:rsid w:val="507D412D"/>
    <w:rsid w:val="508B0F81"/>
    <w:rsid w:val="511002EA"/>
    <w:rsid w:val="511A4B41"/>
    <w:rsid w:val="517202D0"/>
    <w:rsid w:val="519B2E6F"/>
    <w:rsid w:val="51F71A61"/>
    <w:rsid w:val="52550094"/>
    <w:rsid w:val="531D6C86"/>
    <w:rsid w:val="53362397"/>
    <w:rsid w:val="533E4964"/>
    <w:rsid w:val="53461991"/>
    <w:rsid w:val="536C5BD9"/>
    <w:rsid w:val="537C6516"/>
    <w:rsid w:val="53B4610E"/>
    <w:rsid w:val="53DD6E34"/>
    <w:rsid w:val="54072045"/>
    <w:rsid w:val="540D1249"/>
    <w:rsid w:val="549733EF"/>
    <w:rsid w:val="54E03C61"/>
    <w:rsid w:val="559412B3"/>
    <w:rsid w:val="55F47DBC"/>
    <w:rsid w:val="56D9786D"/>
    <w:rsid w:val="579D1136"/>
    <w:rsid w:val="57C7586A"/>
    <w:rsid w:val="57FB49CC"/>
    <w:rsid w:val="582641C1"/>
    <w:rsid w:val="58715985"/>
    <w:rsid w:val="588D1776"/>
    <w:rsid w:val="58B53048"/>
    <w:rsid w:val="58C534BE"/>
    <w:rsid w:val="59362672"/>
    <w:rsid w:val="5964405B"/>
    <w:rsid w:val="59F031AB"/>
    <w:rsid w:val="59FD1C83"/>
    <w:rsid w:val="5A5165C5"/>
    <w:rsid w:val="5A706D1E"/>
    <w:rsid w:val="5B04659F"/>
    <w:rsid w:val="5B132144"/>
    <w:rsid w:val="5BB06E16"/>
    <w:rsid w:val="5BC046BC"/>
    <w:rsid w:val="5C0E6F4D"/>
    <w:rsid w:val="5C696643"/>
    <w:rsid w:val="5D203ADA"/>
    <w:rsid w:val="5D441A53"/>
    <w:rsid w:val="5DBB73A6"/>
    <w:rsid w:val="5DEE62CC"/>
    <w:rsid w:val="5E030D79"/>
    <w:rsid w:val="5F047DC6"/>
    <w:rsid w:val="5F9C0575"/>
    <w:rsid w:val="60590313"/>
    <w:rsid w:val="60BD3B02"/>
    <w:rsid w:val="613A282E"/>
    <w:rsid w:val="616E70BA"/>
    <w:rsid w:val="61B4573F"/>
    <w:rsid w:val="61FF0FAB"/>
    <w:rsid w:val="62054ED9"/>
    <w:rsid w:val="620F290D"/>
    <w:rsid w:val="621224C4"/>
    <w:rsid w:val="626845C0"/>
    <w:rsid w:val="62CC360C"/>
    <w:rsid w:val="63205573"/>
    <w:rsid w:val="63A12053"/>
    <w:rsid w:val="63CB7BD0"/>
    <w:rsid w:val="63EA4DF9"/>
    <w:rsid w:val="63F95413"/>
    <w:rsid w:val="648374E4"/>
    <w:rsid w:val="64D01B8D"/>
    <w:rsid w:val="64FC3086"/>
    <w:rsid w:val="659A4D4A"/>
    <w:rsid w:val="65C95144"/>
    <w:rsid w:val="65DD2A77"/>
    <w:rsid w:val="66AC014A"/>
    <w:rsid w:val="679E0B54"/>
    <w:rsid w:val="68055397"/>
    <w:rsid w:val="681A7359"/>
    <w:rsid w:val="687571FA"/>
    <w:rsid w:val="6890669F"/>
    <w:rsid w:val="68E02397"/>
    <w:rsid w:val="6905450F"/>
    <w:rsid w:val="69562941"/>
    <w:rsid w:val="69C557E5"/>
    <w:rsid w:val="69E372EC"/>
    <w:rsid w:val="69E54DA1"/>
    <w:rsid w:val="6AC75E97"/>
    <w:rsid w:val="6B0E5FB5"/>
    <w:rsid w:val="6BB84086"/>
    <w:rsid w:val="6BB97376"/>
    <w:rsid w:val="6BE11715"/>
    <w:rsid w:val="6C58457C"/>
    <w:rsid w:val="6CAA57B8"/>
    <w:rsid w:val="6CB60FB4"/>
    <w:rsid w:val="6D2521FF"/>
    <w:rsid w:val="6D5454A0"/>
    <w:rsid w:val="6D956B3A"/>
    <w:rsid w:val="6EA9114D"/>
    <w:rsid w:val="6F9D57EA"/>
    <w:rsid w:val="70CC70FA"/>
    <w:rsid w:val="70F20B67"/>
    <w:rsid w:val="71A26122"/>
    <w:rsid w:val="71C62965"/>
    <w:rsid w:val="72747BCE"/>
    <w:rsid w:val="72B42BD0"/>
    <w:rsid w:val="7328172D"/>
    <w:rsid w:val="734B5FA4"/>
    <w:rsid w:val="73635E05"/>
    <w:rsid w:val="73B40FF1"/>
    <w:rsid w:val="73C24F88"/>
    <w:rsid w:val="73D630FA"/>
    <w:rsid w:val="742522E8"/>
    <w:rsid w:val="74496E10"/>
    <w:rsid w:val="74646798"/>
    <w:rsid w:val="7465736A"/>
    <w:rsid w:val="74E267D1"/>
    <w:rsid w:val="74ED664F"/>
    <w:rsid w:val="75047A55"/>
    <w:rsid w:val="76A267B1"/>
    <w:rsid w:val="77100046"/>
    <w:rsid w:val="77BD69CF"/>
    <w:rsid w:val="784E4050"/>
    <w:rsid w:val="788467AA"/>
    <w:rsid w:val="790A3E24"/>
    <w:rsid w:val="79831FD9"/>
    <w:rsid w:val="7A1A1E71"/>
    <w:rsid w:val="7A3C0E9D"/>
    <w:rsid w:val="7B682E3C"/>
    <w:rsid w:val="7C160446"/>
    <w:rsid w:val="7CDB3442"/>
    <w:rsid w:val="7D985844"/>
    <w:rsid w:val="7E7606FA"/>
    <w:rsid w:val="7E81335B"/>
    <w:rsid w:val="7E965B8C"/>
    <w:rsid w:val="7EFF3CE8"/>
    <w:rsid w:val="7F242E0D"/>
    <w:rsid w:val="7F2E54EF"/>
    <w:rsid w:val="7F9056B4"/>
    <w:rsid w:val="7FEA6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2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FollowedHyperlink"/>
    <w:basedOn w:val="8"/>
    <w:qFormat/>
    <w:uiPriority w:val="0"/>
    <w:rPr>
      <w:color w:val="000000"/>
      <w:u w:val="none"/>
    </w:rPr>
  </w:style>
  <w:style w:type="character" w:styleId="11">
    <w:name w:val="Emphasis"/>
    <w:basedOn w:val="8"/>
    <w:qFormat/>
    <w:uiPriority w:val="0"/>
  </w:style>
  <w:style w:type="character" w:styleId="12">
    <w:name w:val="HTML Definition"/>
    <w:basedOn w:val="8"/>
    <w:qFormat/>
    <w:uiPriority w:val="0"/>
  </w:style>
  <w:style w:type="character" w:styleId="13">
    <w:name w:val="HTML Variable"/>
    <w:basedOn w:val="8"/>
    <w:qFormat/>
    <w:uiPriority w:val="0"/>
  </w:style>
  <w:style w:type="character" w:styleId="14">
    <w:name w:val="Hyperlink"/>
    <w:basedOn w:val="8"/>
    <w:qFormat/>
    <w:uiPriority w:val="0"/>
    <w:rPr>
      <w:color w:val="0000FF"/>
      <w:u w:val="single"/>
    </w:rPr>
  </w:style>
  <w:style w:type="character" w:styleId="15">
    <w:name w:val="HTML Code"/>
    <w:basedOn w:val="8"/>
    <w:qFormat/>
    <w:uiPriority w:val="0"/>
    <w:rPr>
      <w:rFonts w:hint="default" w:ascii="Courier New" w:hAnsi="Courier New" w:eastAsia="Courier New" w:cs="Courier New"/>
      <w:sz w:val="20"/>
    </w:rPr>
  </w:style>
  <w:style w:type="character" w:styleId="16">
    <w:name w:val="annotation reference"/>
    <w:basedOn w:val="8"/>
    <w:qFormat/>
    <w:uiPriority w:val="0"/>
    <w:rPr>
      <w:sz w:val="21"/>
      <w:szCs w:val="21"/>
    </w:rPr>
  </w:style>
  <w:style w:type="character" w:styleId="17">
    <w:name w:val="HTML Cite"/>
    <w:basedOn w:val="8"/>
    <w:qFormat/>
    <w:uiPriority w:val="0"/>
  </w:style>
  <w:style w:type="character" w:styleId="18">
    <w:name w:val="HTML Keyboard"/>
    <w:basedOn w:val="8"/>
    <w:qFormat/>
    <w:uiPriority w:val="0"/>
    <w:rPr>
      <w:rFonts w:ascii="Courier New" w:hAnsi="Courier New" w:eastAsia="Courier New" w:cs="Courier New"/>
      <w:sz w:val="20"/>
    </w:rPr>
  </w:style>
  <w:style w:type="character" w:styleId="19">
    <w:name w:val="HTML Sample"/>
    <w:basedOn w:val="8"/>
    <w:qFormat/>
    <w:uiPriority w:val="0"/>
    <w:rPr>
      <w:rFonts w:hint="default" w:ascii="Courier New" w:hAnsi="Courier New" w:eastAsia="Courier New" w:cs="Courier New"/>
    </w:rPr>
  </w:style>
  <w:style w:type="character" w:customStyle="1" w:styleId="20">
    <w:name w:val="font11"/>
    <w:basedOn w:val="8"/>
    <w:qFormat/>
    <w:uiPriority w:val="0"/>
    <w:rPr>
      <w:rFonts w:hint="eastAsia" w:ascii="仿宋_GB2312" w:eastAsia="仿宋_GB2312" w:cs="仿宋_GB2312"/>
      <w:color w:val="000000"/>
      <w:sz w:val="24"/>
      <w:szCs w:val="24"/>
      <w:u w:val="none"/>
    </w:rPr>
  </w:style>
  <w:style w:type="character" w:customStyle="1" w:styleId="21">
    <w:name w:val="页眉 Char"/>
    <w:basedOn w:val="8"/>
    <w:link w:val="5"/>
    <w:qFormat/>
    <w:uiPriority w:val="0"/>
    <w:rPr>
      <w:rFonts w:asciiTheme="minorHAnsi" w:hAnsiTheme="minorHAnsi" w:eastAsiaTheme="minorEastAsia" w:cstheme="minorBidi"/>
      <w:kern w:val="2"/>
      <w:sz w:val="18"/>
      <w:szCs w:val="18"/>
    </w:rPr>
  </w:style>
  <w:style w:type="character" w:customStyle="1" w:styleId="22">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807</Words>
  <Characters>4604</Characters>
  <Lines>38</Lines>
  <Paragraphs>10</Paragraphs>
  <TotalTime>3</TotalTime>
  <ScaleCrop>false</ScaleCrop>
  <LinksUpToDate>false</LinksUpToDate>
  <CharactersWithSpaces>5401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2021-03-29T03:35:00Z</dcterms:created>
  <dc:creator>baby</dc:creator>
  <cp:lastModifiedBy>Baby</cp:lastModifiedBy>
  <cp:lastPrinted>2021-03-28T10:19:00Z</cp:lastPrinted>
  <dcterms:modified xsi:type="dcterms:W3CDTF">2021-03-30T01:06:56Z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